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5CF" w:rsidRDefault="007F15CF" w:rsidP="007F15CF">
      <w:pPr>
        <w:pStyle w:val="Heading1"/>
      </w:pPr>
      <w:bookmarkStart w:id="0" w:name="_Toc508301786"/>
      <w:r w:rsidRPr="00D53786">
        <w:t>Chapter 4: Results</w:t>
      </w:r>
      <w:bookmarkEnd w:id="0"/>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The purpose of this qualitative, phenomenological case study was to add to the existing body of knowledge concerning gun violence by presenting the firsthand perspectives of gun violence victims.  Throughout this research, the term </w:t>
      </w:r>
      <w:r w:rsidRPr="00A61717">
        <w:rPr>
          <w:rFonts w:ascii="Times New Roman" w:hAnsi="Times New Roman" w:cs="Times New Roman"/>
          <w:i/>
          <w:iCs/>
          <w:sz w:val="24"/>
          <w:szCs w:val="24"/>
        </w:rPr>
        <w:t xml:space="preserve">victim </w:t>
      </w:r>
      <w:r w:rsidRPr="00A61717">
        <w:rPr>
          <w:rFonts w:ascii="Times New Roman" w:hAnsi="Times New Roman" w:cs="Times New Roman"/>
          <w:sz w:val="24"/>
          <w:szCs w:val="24"/>
        </w:rPr>
        <w:t>referred to a participant that was personally shot or a participant with a famil</w:t>
      </w:r>
      <w:r>
        <w:rPr>
          <w:rFonts w:ascii="Times New Roman" w:hAnsi="Times New Roman" w:cs="Times New Roman"/>
          <w:sz w:val="24"/>
          <w:szCs w:val="24"/>
        </w:rPr>
        <w:t>y member that was shot within ten</w:t>
      </w:r>
      <w:r w:rsidRPr="00A61717">
        <w:rPr>
          <w:rFonts w:ascii="Times New Roman" w:hAnsi="Times New Roman" w:cs="Times New Roman"/>
          <w:sz w:val="24"/>
          <w:szCs w:val="24"/>
        </w:rPr>
        <w:t xml:space="preserve"> years of data collection.  One research question was used to guide the study:</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 How do people who experienced gun violence perceive problems and solutions associated with the production, distribution, and ownership of guns?</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Chapter 4 includes a description of the setting in which data collection occurred, followed by a description of the demographic characteristics of the study participants.  Next, the chapter includes descriptions of the implementation of the data collection and data analysis procedures described in chapter 3.  The chapter then includes a discussion of the evidence of the trustworthiness of the study’s results, followed by a presentation of the results of the data analysis.  The chapter concludes with a summary of the results.</w:t>
      </w:r>
    </w:p>
    <w:p w:rsidR="007F15CF" w:rsidRDefault="007F15CF" w:rsidP="007F15CF">
      <w:pPr>
        <w:pStyle w:val="Heading2"/>
      </w:pPr>
      <w:bookmarkStart w:id="1" w:name="_Toc508301787"/>
      <w:r w:rsidRPr="00D53786">
        <w:t>Setting</w:t>
      </w:r>
      <w:bookmarkEnd w:id="1"/>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Semi-structured interviews were conducted at a place of the participants</w:t>
      </w:r>
      <w:r w:rsidRPr="00A61717">
        <w:rPr>
          <w:rFonts w:ascii="Times New Roman" w:hAnsi="Times New Roman" w:cs="Times New Roman"/>
          <w:sz w:val="24"/>
          <w:szCs w:val="24"/>
        </w:rPr>
        <w:t>’ choice, depending on where he or she was most comfortable</w:t>
      </w:r>
      <w:r>
        <w:rPr>
          <w:rFonts w:ascii="Times New Roman" w:hAnsi="Times New Roman" w:cs="Times New Roman"/>
          <w:sz w:val="24"/>
          <w:szCs w:val="24"/>
        </w:rPr>
        <w:t xml:space="preserve">. Most of the participants preferred using the church meeting room for their interview, while a couple preferred the local public library. </w:t>
      </w:r>
      <w:r w:rsidRPr="00A61717">
        <w:rPr>
          <w:rFonts w:ascii="Times New Roman" w:hAnsi="Times New Roman" w:cs="Times New Roman"/>
          <w:sz w:val="24"/>
          <w:szCs w:val="24"/>
        </w:rPr>
        <w:t>The researcher sought to make the environment as comfortable as possible to allow the participants to discuss topics freely and naturally</w:t>
      </w:r>
      <w:r>
        <w:rPr>
          <w:rFonts w:ascii="Times New Roman" w:hAnsi="Times New Roman" w:cs="Times New Roman"/>
          <w:sz w:val="24"/>
          <w:szCs w:val="24"/>
        </w:rPr>
        <w:t xml:space="preserve">, aligned with the recommendations provided by </w:t>
      </w:r>
      <w:r w:rsidRPr="00A61717">
        <w:rPr>
          <w:rFonts w:ascii="Times New Roman" w:hAnsi="Times New Roman" w:cs="Times New Roman"/>
          <w:sz w:val="24"/>
          <w:szCs w:val="24"/>
        </w:rPr>
        <w:t xml:space="preserve">Mason (2012).  .  By maintaining an adequate comfort level during the interview, the researcher was able to probe for greater depth with the interview questions.  </w:t>
      </w:r>
    </w:p>
    <w:p w:rsidR="007F15CF" w:rsidRDefault="007F15CF" w:rsidP="007F15CF">
      <w:pPr>
        <w:pStyle w:val="Heading2"/>
      </w:pPr>
      <w:bookmarkStart w:id="2" w:name="_Toc508301788"/>
      <w:r w:rsidRPr="00D53786">
        <w:lastRenderedPageBreak/>
        <w:t>Demographics</w:t>
      </w:r>
      <w:bookmarkEnd w:id="2"/>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r>
      <w:r w:rsidRPr="00A61717">
        <w:rPr>
          <w:rFonts w:ascii="Times New Roman" w:hAnsi="Times New Roman" w:cs="Times New Roman"/>
          <w:color w:val="auto"/>
          <w:sz w:val="24"/>
          <w:szCs w:val="24"/>
        </w:rPr>
        <w:t xml:space="preserve"> </w:t>
      </w:r>
      <w:r w:rsidRPr="00A61717">
        <w:rPr>
          <w:rFonts w:ascii="Times New Roman" w:eastAsia="Times New Roman" w:hAnsi="Times New Roman" w:cs="Times New Roman"/>
          <w:sz w:val="24"/>
          <w:szCs w:val="24"/>
        </w:rPr>
        <w:t xml:space="preserve">The sample population consisted of 10 New Castle County residents. Each participant had been directly or indirectly affected by gun violence. </w:t>
      </w:r>
      <w:r>
        <w:rPr>
          <w:rFonts w:ascii="Times New Roman" w:eastAsia="Times New Roman" w:hAnsi="Times New Roman" w:cs="Times New Roman"/>
          <w:sz w:val="24"/>
          <w:szCs w:val="24"/>
        </w:rPr>
        <w:t xml:space="preserve">Some participants had witnessed shooting between gangs in their neighborhood, while others had experienced gun violence in the form of armed robbery. A couple of participants had experienced use of gun associated with home violence, and suicide. </w:t>
      </w:r>
      <w:r w:rsidRPr="00A61717" w:rsidDel="000F7A65">
        <w:rPr>
          <w:rFonts w:ascii="Times New Roman" w:eastAsia="Times New Roman" w:hAnsi="Times New Roman" w:cs="Times New Roman"/>
          <w:sz w:val="24"/>
          <w:szCs w:val="24"/>
        </w:rPr>
        <w:t xml:space="preserve"> </w:t>
      </w:r>
      <w:r w:rsidRPr="00A61717">
        <w:rPr>
          <w:rFonts w:ascii="Times New Roman" w:eastAsia="Times New Roman" w:hAnsi="Times New Roman" w:cs="Times New Roman"/>
          <w:sz w:val="24"/>
          <w:szCs w:val="24"/>
        </w:rPr>
        <w:t>All participants were 18 years of age or older.  Six were female</w:t>
      </w:r>
      <w:r>
        <w:rPr>
          <w:rFonts w:ascii="Times New Roman" w:eastAsia="Times New Roman" w:hAnsi="Times New Roman" w:cs="Times New Roman"/>
          <w:sz w:val="24"/>
          <w:szCs w:val="24"/>
        </w:rPr>
        <w:t>,</w:t>
      </w:r>
      <w:r w:rsidRPr="00A61717">
        <w:rPr>
          <w:rFonts w:ascii="Times New Roman" w:eastAsia="Times New Roman" w:hAnsi="Times New Roman" w:cs="Times New Roman"/>
          <w:sz w:val="24"/>
          <w:szCs w:val="24"/>
        </w:rPr>
        <w:t xml:space="preserve"> and four were male.  Three of the participants were 18-40 years old, four were 41-60 years old, and three were 61-75 years old.  Four of the participants had a high school diploma, and six participants had a college degree. The sample contained a representation of all groups defined by the researcher. Perceptions collected represented at least three generations of Americans, the baby boomer, generation x, and generation y. The variation in generational perceptions provided depth in understanding the underlying phenomenon</w:t>
      </w:r>
      <w:r>
        <w:rPr>
          <w:rFonts w:ascii="Times New Roman" w:eastAsia="Times New Roman" w:hAnsi="Times New Roman" w:cs="Times New Roman"/>
          <w:sz w:val="24"/>
          <w:szCs w:val="24"/>
        </w:rPr>
        <w:t xml:space="preserve"> by allowing a</w:t>
      </w:r>
      <w:r w:rsidRPr="00A61717">
        <w:rPr>
          <w:rFonts w:ascii="Times New Roman" w:eastAsia="Times New Roman" w:hAnsi="Times New Roman" w:cs="Times New Roman"/>
          <w:sz w:val="24"/>
          <w:szCs w:val="24"/>
        </w:rPr>
        <w:t xml:space="preserve">n insight into the perceptions of multiple generations. </w:t>
      </w:r>
    </w:p>
    <w:p w:rsidR="007F15CF" w:rsidRDefault="007F15CF" w:rsidP="007F15CF">
      <w:pPr>
        <w:pStyle w:val="Heading2"/>
      </w:pPr>
      <w:bookmarkStart w:id="3" w:name="_Toc508301789"/>
      <w:r w:rsidRPr="00D53786">
        <w:t>Data Collection</w:t>
      </w:r>
      <w:bookmarkEnd w:id="3"/>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 xml:space="preserve">A single one-on-one, face-to-face, semi-structured interview was conducted with each of the 10 participants.  Interviews were conducted in private rooms at St. Elizabeth Ann Seton Catholic Church and the public library.  The average duration of the interviews was approximately one hour.  The interviews were audio-recorded using a digital recording device.  There were no variations in the data collection plan described in chapter 3, and no unusual circumstances were encountered during data collection.  </w:t>
      </w:r>
    </w:p>
    <w:p w:rsidR="007F15CF" w:rsidRDefault="007F15CF" w:rsidP="007F15CF">
      <w:pPr>
        <w:pStyle w:val="Heading2"/>
      </w:pPr>
      <w:bookmarkStart w:id="4" w:name="_Toc508301790"/>
      <w:r w:rsidRPr="00D53786">
        <w:t>Data Analysis</w:t>
      </w:r>
      <w:bookmarkEnd w:id="4"/>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 xml:space="preserve">Recorded interviews were transcribed verbatim, yielding 46 pages of transcriptions.  The transcriptions were uploaded into </w:t>
      </w:r>
      <w:proofErr w:type="spellStart"/>
      <w:r w:rsidRPr="00A61717">
        <w:rPr>
          <w:rFonts w:ascii="Times New Roman" w:eastAsia="Times New Roman" w:hAnsi="Times New Roman" w:cs="Times New Roman"/>
          <w:sz w:val="24"/>
          <w:szCs w:val="24"/>
        </w:rPr>
        <w:t>NVivo</w:t>
      </w:r>
      <w:proofErr w:type="spellEnd"/>
      <w:r w:rsidRPr="00A61717">
        <w:rPr>
          <w:rFonts w:ascii="Times New Roman" w:eastAsia="Times New Roman" w:hAnsi="Times New Roman" w:cs="Times New Roman"/>
          <w:sz w:val="24"/>
          <w:szCs w:val="24"/>
        </w:rPr>
        <w:t xml:space="preserve"> 11 software and analyzed thematically.  The researcher </w:t>
      </w:r>
      <w:r w:rsidRPr="00A61717">
        <w:rPr>
          <w:rFonts w:ascii="Times New Roman" w:eastAsia="Times New Roman" w:hAnsi="Times New Roman" w:cs="Times New Roman"/>
          <w:sz w:val="24"/>
          <w:szCs w:val="24"/>
        </w:rPr>
        <w:lastRenderedPageBreak/>
        <w:t xml:space="preserve">analyzed the data using the six-step procedure for thematic analysis developed by Braun and Clarke (2006).  In </w:t>
      </w:r>
      <w:proofErr w:type="gramStart"/>
      <w:r w:rsidRPr="00A61717">
        <w:rPr>
          <w:rFonts w:ascii="Times New Roman" w:eastAsia="Times New Roman" w:hAnsi="Times New Roman" w:cs="Times New Roman"/>
          <w:sz w:val="24"/>
          <w:szCs w:val="24"/>
        </w:rPr>
        <w:t>phase</w:t>
      </w:r>
      <w:proofErr w:type="gramEnd"/>
      <w:r>
        <w:rPr>
          <w:rFonts w:ascii="Times New Roman" w:eastAsia="Times New Roman" w:hAnsi="Times New Roman" w:cs="Times New Roman"/>
          <w:sz w:val="24"/>
          <w:szCs w:val="24"/>
        </w:rPr>
        <w:t xml:space="preserve"> one</w:t>
      </w:r>
      <w:r w:rsidRPr="00A61717">
        <w:rPr>
          <w:rFonts w:ascii="Times New Roman" w:eastAsia="Times New Roman" w:hAnsi="Times New Roman" w:cs="Times New Roman"/>
          <w:sz w:val="24"/>
          <w:szCs w:val="24"/>
        </w:rPr>
        <w:t>, I conducted an in-depth review of the collected data to become familiar with its content.  The second phase consisted of the generation of initial codes based on key descriptive words and phrases, referring to the most basic elements of the data that could be evaluated in a meaningful way.  A full evaluation of the collected data allowed me to identify repeated patterns to be used for coding purposes. The third phase consisted of searching for themes.  In this phase, I used the codes developed in the previous phase to develop potential themes in the data.  This process included an analysis of the codes, and the similarities between different codes were used to form themes.  The fourth phase consisted of reviewing the themes.  In this phase, I refined the themes developed in the previous phase. The theme refinement was conducted by reviewing the identified themes and searching for any subthemes within the content. The fifth phase consisted of defining and naming themes.  In this phase, I further refined while defining the themes.  Lastly, the sixth phase consisted of producing the presentation of results noted later in this chapter.  Although due to their availability all the participants could not be contacted again for member check, but two participants were able to provide feedback on the validation and credibility of the data and were able to relate to the identified themes and acknowledged the validity of the findings. Table 1 includes the themes that emerged during data analysis, the codes that contributed to the themes and a representative quotation from each theme.  Additional sample quotations from each theme and code are provided in the presentation of results, below, to allow the reader to arrive at an independent judgment of the validity of the analysis process.</w:t>
      </w:r>
    </w:p>
    <w:p w:rsidR="007F15CF" w:rsidRPr="00A61717" w:rsidRDefault="007F15CF" w:rsidP="007F15CF">
      <w:pPr>
        <w:pStyle w:val="Normal1"/>
        <w:spacing w:line="480" w:lineRule="auto"/>
        <w:rPr>
          <w:rFonts w:ascii="Times New Roman" w:eastAsia="Times New Roman" w:hAnsi="Times New Roman" w:cs="Times New Roman"/>
          <w:sz w:val="24"/>
          <w:szCs w:val="24"/>
        </w:rPr>
      </w:pP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Table 1</w:t>
      </w:r>
    </w:p>
    <w:p w:rsidR="007F15CF" w:rsidRPr="00A61717" w:rsidRDefault="007F15CF" w:rsidP="007F15CF">
      <w:pPr>
        <w:pStyle w:val="Normal1"/>
        <w:spacing w:line="480" w:lineRule="auto"/>
        <w:rPr>
          <w:rFonts w:ascii="Times New Roman" w:eastAsia="Times New Roman" w:hAnsi="Times New Roman" w:cs="Times New Roman"/>
          <w:i/>
          <w:iCs/>
          <w:sz w:val="24"/>
          <w:szCs w:val="24"/>
        </w:rPr>
      </w:pPr>
      <w:r w:rsidRPr="00A61717">
        <w:rPr>
          <w:rFonts w:ascii="Times New Roman" w:hAnsi="Times New Roman" w:cs="Times New Roman"/>
          <w:i/>
          <w:iCs/>
          <w:sz w:val="24"/>
          <w:szCs w:val="24"/>
        </w:rPr>
        <w:lastRenderedPageBreak/>
        <w:t>Themes, Codes Contributing to Themes, and Representative Quotations from Themes</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510"/>
        <w:gridCol w:w="2970"/>
        <w:gridCol w:w="2880"/>
      </w:tblGrid>
      <w:tr w:rsidR="007F15CF" w:rsidRPr="00A61717" w:rsidTr="0046263F">
        <w:trPr>
          <w:trHeight w:val="600"/>
        </w:trPr>
        <w:tc>
          <w:tcPr>
            <w:tcW w:w="3510" w:type="dxa"/>
            <w:tcBorders>
              <w:top w:val="single" w:sz="4" w:space="0" w:color="000000" w:themeColor="text1"/>
              <w:left w:val="nil"/>
              <w:bottom w:val="single" w:sz="4" w:space="0" w:color="000000" w:themeColor="text1"/>
              <w:right w:val="nil"/>
            </w:tcBorders>
            <w:shd w:val="clear" w:color="auto" w:fill="auto"/>
            <w:tcMar>
              <w:top w:w="80" w:type="dxa"/>
              <w:left w:w="80" w:type="dxa"/>
              <w:bottom w:w="80" w:type="dxa"/>
              <w:right w:w="80" w:type="dxa"/>
            </w:tcMar>
          </w:tcPr>
          <w:p w:rsidR="007F15CF" w:rsidRPr="00A61717" w:rsidRDefault="007F15CF" w:rsidP="0046263F">
            <w:pPr>
              <w:pStyle w:val="Normal1"/>
              <w:widowControl w:val="0"/>
              <w:spacing w:line="240" w:lineRule="auto"/>
              <w:rPr>
                <w:rFonts w:ascii="Times New Roman" w:eastAsia="Times New Roman" w:hAnsi="Times New Roman" w:cs="Times New Roman"/>
                <w:sz w:val="24"/>
                <w:szCs w:val="24"/>
              </w:rPr>
            </w:pPr>
          </w:p>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Theme</w:t>
            </w:r>
          </w:p>
        </w:tc>
        <w:tc>
          <w:tcPr>
            <w:tcW w:w="2970" w:type="dxa"/>
            <w:tcBorders>
              <w:top w:val="single" w:sz="4" w:space="0" w:color="000000" w:themeColor="text1"/>
              <w:left w:val="nil"/>
              <w:bottom w:val="single" w:sz="4" w:space="0" w:color="000000" w:themeColor="text1"/>
              <w:right w:val="nil"/>
            </w:tcBorders>
            <w:shd w:val="clear" w:color="auto" w:fill="auto"/>
            <w:tcMar>
              <w:top w:w="80" w:type="dxa"/>
              <w:left w:w="80" w:type="dxa"/>
              <w:bottom w:w="80" w:type="dxa"/>
              <w:right w:w="80" w:type="dxa"/>
            </w:tcMar>
          </w:tcPr>
          <w:p w:rsidR="007F15CF" w:rsidRPr="00A61717" w:rsidRDefault="007F15CF" w:rsidP="0046263F">
            <w:pPr>
              <w:pStyle w:val="Normal1"/>
              <w:widowControl w:val="0"/>
              <w:spacing w:line="240" w:lineRule="auto"/>
              <w:rPr>
                <w:rFonts w:ascii="Times New Roman" w:eastAsia="Times New Roman" w:hAnsi="Times New Roman" w:cs="Times New Roman"/>
                <w:sz w:val="24"/>
                <w:szCs w:val="24"/>
              </w:rPr>
            </w:pPr>
          </w:p>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Codes contributing to theme</w:t>
            </w:r>
          </w:p>
        </w:tc>
        <w:tc>
          <w:tcPr>
            <w:tcW w:w="2880" w:type="dxa"/>
            <w:tcBorders>
              <w:top w:val="single" w:sz="4" w:space="0" w:color="000000" w:themeColor="text1"/>
              <w:left w:val="nil"/>
              <w:bottom w:val="single" w:sz="4" w:space="0" w:color="000000" w:themeColor="text1"/>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Representative quotation from theme</w:t>
            </w:r>
          </w:p>
        </w:tc>
      </w:tr>
      <w:tr w:rsidR="007F15CF" w:rsidRPr="00A61717" w:rsidTr="0046263F">
        <w:trPr>
          <w:trHeight w:val="2705"/>
        </w:trPr>
        <w:tc>
          <w:tcPr>
            <w:tcW w:w="3510" w:type="dxa"/>
            <w:tcBorders>
              <w:top w:val="single" w:sz="4" w:space="0" w:color="000000" w:themeColor="text1"/>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Theme 1: Acceptance of legal firearms. The manufacture and legal ownership of firearms were not perceived as problematic because guns were seen to have</w:t>
            </w:r>
            <w:r>
              <w:rPr>
                <w:rFonts w:ascii="Times New Roman" w:hAnsi="Times New Roman" w:cs="Times New Roman"/>
                <w:sz w:val="24"/>
                <w:szCs w:val="24"/>
              </w:rPr>
              <w:t xml:space="preserve"> legitimate uses, </w:t>
            </w:r>
            <w:r w:rsidRPr="00A61717">
              <w:rPr>
                <w:rFonts w:ascii="Times New Roman" w:hAnsi="Times New Roman" w:cs="Times New Roman"/>
                <w:sz w:val="24"/>
                <w:szCs w:val="24"/>
              </w:rPr>
              <w:t>distribution was seen as problematic when guns came into the possession of people who would use them to perpetrate gun violence</w:t>
            </w:r>
          </w:p>
        </w:tc>
        <w:tc>
          <w:tcPr>
            <w:tcW w:w="2970" w:type="dxa"/>
            <w:tcBorders>
              <w:top w:val="single" w:sz="4" w:space="0" w:color="000000" w:themeColor="text1"/>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Demographic differences; distribution; manufacture; ownership; violence</w:t>
            </w:r>
          </w:p>
        </w:tc>
        <w:tc>
          <w:tcPr>
            <w:tcW w:w="2880" w:type="dxa"/>
            <w:tcBorders>
              <w:top w:val="single" w:sz="4" w:space="0" w:color="000000" w:themeColor="text1"/>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“[Gun] ownership alone cannot cause pain and harm to people, but when the intended purpose is violated</w:t>
            </w:r>
            <w:proofErr w:type="gramStart"/>
            <w:r w:rsidRPr="00A61717">
              <w:rPr>
                <w:rFonts w:ascii="Times New Roman" w:hAnsi="Times New Roman" w:cs="Times New Roman"/>
                <w:sz w:val="24"/>
                <w:szCs w:val="24"/>
              </w:rPr>
              <w:t>,</w:t>
            </w:r>
            <w:proofErr w:type="gramEnd"/>
            <w:r w:rsidRPr="00A61717">
              <w:rPr>
                <w:rFonts w:ascii="Times New Roman" w:hAnsi="Times New Roman" w:cs="Times New Roman"/>
                <w:sz w:val="24"/>
                <w:szCs w:val="24"/>
              </w:rPr>
              <w:t xml:space="preserve"> then the gun violence related activities begin to happen.” (GW07)</w:t>
            </w:r>
          </w:p>
        </w:tc>
      </w:tr>
      <w:tr w:rsidR="007F15CF" w:rsidRPr="00A61717" w:rsidTr="0046263F">
        <w:trPr>
          <w:trHeight w:val="2710"/>
        </w:trPr>
        <w:tc>
          <w:tcPr>
            <w:tcW w:w="3510" w:type="dxa"/>
            <w:tcBorders>
              <w:top w:val="nil"/>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Theme 2: Poverty and weak implementation of</w:t>
            </w:r>
            <w:r>
              <w:rPr>
                <w:rFonts w:ascii="Times New Roman" w:hAnsi="Times New Roman" w:cs="Times New Roman"/>
                <w:sz w:val="24"/>
                <w:szCs w:val="24"/>
              </w:rPr>
              <w:t xml:space="preserve"> the</w:t>
            </w:r>
            <w:r w:rsidRPr="00A61717">
              <w:rPr>
                <w:rFonts w:ascii="Times New Roman" w:hAnsi="Times New Roman" w:cs="Times New Roman"/>
                <w:sz w:val="24"/>
                <w:szCs w:val="24"/>
              </w:rPr>
              <w:t xml:space="preserve"> law. Perceived risk factors for gun violence included widespread poverty, ineffective gun regulations, and ineffective enforcement of existing laws</w:t>
            </w:r>
          </w:p>
        </w:tc>
        <w:tc>
          <w:tcPr>
            <w:tcW w:w="2970" w:type="dxa"/>
            <w:tcBorders>
              <w:top w:val="nil"/>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widowControl w:val="0"/>
              <w:spacing w:after="200" w:line="240" w:lineRule="auto"/>
              <w:rPr>
                <w:rFonts w:ascii="Times New Roman" w:hAnsi="Times New Roman"/>
                <w:sz w:val="24"/>
              </w:rPr>
            </w:pPr>
            <w:r w:rsidRPr="00A61717">
              <w:rPr>
                <w:rFonts w:ascii="Times New Roman" w:hAnsi="Times New Roman" w:cs="Times New Roman"/>
                <w:sz w:val="24"/>
                <w:szCs w:val="24"/>
              </w:rPr>
              <w:t>Community high gun violence; connection number of guns with violence; existing laws inadequate; implementation/ enforcement; lack of police response; not enough regulation; socioeconomic status</w:t>
            </w:r>
          </w:p>
        </w:tc>
        <w:tc>
          <w:tcPr>
            <w:tcW w:w="2880" w:type="dxa"/>
            <w:tcBorders>
              <w:top w:val="nil"/>
              <w:left w:val="nil"/>
              <w:bottom w:val="nil"/>
              <w:right w:val="nil"/>
            </w:tcBorders>
            <w:shd w:val="clear" w:color="auto" w:fill="auto"/>
            <w:tcMar>
              <w:top w:w="80" w:type="dxa"/>
              <w:left w:w="80" w:type="dxa"/>
              <w:bottom w:w="80" w:type="dxa"/>
              <w:right w:w="80" w:type="dxa"/>
            </w:tcMar>
          </w:tcPr>
          <w:p w:rsidR="007F15CF" w:rsidRPr="00A61717" w:rsidRDefault="007F15CF" w:rsidP="0046263F">
            <w:pPr>
              <w:pStyle w:val="Normal1"/>
              <w:widowControl w:val="0"/>
              <w:spacing w:line="240" w:lineRule="auto"/>
              <w:rPr>
                <w:rFonts w:ascii="Times New Roman" w:hAnsi="Times New Roman" w:cs="Times New Roman"/>
                <w:sz w:val="24"/>
                <w:szCs w:val="24"/>
              </w:rPr>
            </w:pPr>
          </w:p>
          <w:p w:rsidR="007F15CF" w:rsidRPr="00CC417E" w:rsidRDefault="007F15CF" w:rsidP="004626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bidi/>
              <w:spacing w:before="100" w:after="100" w:line="240" w:lineRule="auto"/>
              <w:jc w:val="right"/>
              <w:rPr>
                <w:rFonts w:ascii="Times New Roman" w:hAnsi="Times New Roman"/>
                <w:color w:val="000000"/>
                <w:sz w:val="24"/>
                <w:u w:color="000000"/>
              </w:rPr>
            </w:pPr>
            <w:proofErr w:type="gramStart"/>
            <w:r w:rsidRPr="00CC417E">
              <w:rPr>
                <w:rFonts w:ascii="Times New Roman" w:hAnsi="Times New Roman"/>
                <w:color w:val="000000"/>
                <w:sz w:val="24"/>
                <w:u w:color="000000"/>
              </w:rPr>
              <w:t>“ It</w:t>
            </w:r>
            <w:proofErr w:type="gramEnd"/>
            <w:r w:rsidRPr="00CC417E">
              <w:rPr>
                <w:rFonts w:ascii="Times New Roman" w:hAnsi="Times New Roman"/>
                <w:color w:val="000000"/>
                <w:sz w:val="24"/>
                <w:u w:color="000000"/>
              </w:rPr>
              <w:t xml:space="preserve"> is clear that impoverished areas with unstable and under-developed economies create an opportunity for individuals to obtain weapons they can use to commit crimes especially for use in theft and drug peddling activities.” (GW01)</w:t>
            </w:r>
          </w:p>
          <w:p w:rsidR="007F15CF" w:rsidRPr="00A61717" w:rsidRDefault="007F15CF" w:rsidP="0046263F">
            <w:pPr>
              <w:pStyle w:val="Normal1"/>
              <w:widowControl w:val="0"/>
              <w:spacing w:line="240" w:lineRule="auto"/>
              <w:rPr>
                <w:rFonts w:ascii="Times New Roman" w:hAnsi="Times New Roman" w:cs="Times New Roman"/>
                <w:sz w:val="24"/>
                <w:szCs w:val="24"/>
              </w:rPr>
            </w:pPr>
            <w:r w:rsidRPr="00A61717">
              <w:rPr>
                <w:rFonts w:ascii="Times New Roman" w:hAnsi="Times New Roman" w:cs="Times New Roman"/>
                <w:sz w:val="24"/>
                <w:szCs w:val="24"/>
              </w:rPr>
              <w:t>“Existing gun laws are not effective in controlling gun violence in this county.” (GW09)</w:t>
            </w:r>
          </w:p>
          <w:p w:rsidR="007F15CF" w:rsidRPr="00A61717" w:rsidRDefault="007F15CF" w:rsidP="0046263F">
            <w:pPr>
              <w:pStyle w:val="Normal1"/>
              <w:widowControl w:val="0"/>
              <w:spacing w:line="240" w:lineRule="auto"/>
              <w:rPr>
                <w:rFonts w:ascii="Times New Roman" w:hAnsi="Times New Roman" w:cs="Times New Roman"/>
                <w:sz w:val="24"/>
                <w:szCs w:val="24"/>
              </w:rPr>
            </w:pPr>
          </w:p>
        </w:tc>
      </w:tr>
      <w:tr w:rsidR="007F15CF" w:rsidRPr="00A61717" w:rsidTr="0046263F">
        <w:trPr>
          <w:trHeight w:val="2110"/>
        </w:trPr>
        <w:tc>
          <w:tcPr>
            <w:tcW w:w="3510" w:type="dxa"/>
            <w:tcBorders>
              <w:top w:val="nil"/>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lastRenderedPageBreak/>
              <w:t>Theme 3: Community self-help. Perceived solutions to gun violence included community initiatives designed to educate and help potential offenders, to develop a culture of vigilance, and to increase collaboration between citizens and law enforcement</w:t>
            </w:r>
          </w:p>
        </w:tc>
        <w:tc>
          <w:tcPr>
            <w:tcW w:w="2970" w:type="dxa"/>
            <w:tcBorders>
              <w:top w:val="nil"/>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t>Education; identify/help high-risk groups; methods and campaigns; police and individual collaboration; positive communication; tackling underlying issues</w:t>
            </w:r>
          </w:p>
        </w:tc>
        <w:tc>
          <w:tcPr>
            <w:tcW w:w="2880" w:type="dxa"/>
            <w:tcBorders>
              <w:top w:val="nil"/>
              <w:left w:val="nil"/>
              <w:bottom w:val="nil"/>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t>“Citizens should be informed of the harmful effects of committing gun violence” (GW03)</w:t>
            </w:r>
          </w:p>
        </w:tc>
      </w:tr>
      <w:tr w:rsidR="007F15CF" w:rsidRPr="00A61717" w:rsidTr="0046263F">
        <w:trPr>
          <w:trHeight w:val="1505"/>
        </w:trPr>
        <w:tc>
          <w:tcPr>
            <w:tcW w:w="3510" w:type="dxa"/>
            <w:tcBorders>
              <w:top w:val="nil"/>
              <w:left w:val="nil"/>
              <w:bottom w:val="single" w:sz="4" w:space="0" w:color="000000" w:themeColor="text1"/>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t>Theme 4: Solution to gun violence. Perceived solutions to gun violence included stricter enforcement of existing laws and making gun laws tougher</w:t>
            </w:r>
          </w:p>
        </w:tc>
        <w:tc>
          <w:tcPr>
            <w:tcW w:w="2970" w:type="dxa"/>
            <w:tcBorders>
              <w:top w:val="nil"/>
              <w:left w:val="nil"/>
              <w:bottom w:val="single" w:sz="4" w:space="0" w:color="000000" w:themeColor="text1"/>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t>Distribution and oversight; enforcement; reduce</w:t>
            </w:r>
            <w:r>
              <w:rPr>
                <w:rFonts w:ascii="Times New Roman" w:hAnsi="Times New Roman" w:cs="Times New Roman"/>
                <w:sz w:val="24"/>
                <w:szCs w:val="24"/>
              </w:rPr>
              <w:t xml:space="preserve"> the</w:t>
            </w:r>
            <w:r w:rsidRPr="00A61717">
              <w:rPr>
                <w:rFonts w:ascii="Times New Roman" w:hAnsi="Times New Roman" w:cs="Times New Roman"/>
                <w:sz w:val="24"/>
                <w:szCs w:val="24"/>
              </w:rPr>
              <w:t xml:space="preserve"> number of guns; revision of laws</w:t>
            </w:r>
          </w:p>
        </w:tc>
        <w:tc>
          <w:tcPr>
            <w:tcW w:w="2880" w:type="dxa"/>
            <w:tcBorders>
              <w:top w:val="nil"/>
              <w:left w:val="nil"/>
              <w:bottom w:val="single" w:sz="4" w:space="0" w:color="000000" w:themeColor="text1"/>
              <w:right w:val="nil"/>
            </w:tcBorders>
            <w:shd w:val="clear" w:color="auto" w:fill="auto"/>
            <w:tcMar>
              <w:top w:w="80" w:type="dxa"/>
              <w:left w:w="80" w:type="dxa"/>
              <w:bottom w:w="80" w:type="dxa"/>
              <w:right w:w="80" w:type="dxa"/>
            </w:tcMar>
          </w:tcPr>
          <w:p w:rsidR="007F15CF" w:rsidRPr="00CC417E" w:rsidRDefault="007F15CF" w:rsidP="0046263F">
            <w:pPr>
              <w:pStyle w:val="Normal1"/>
              <w:keepNext/>
              <w:keepLines/>
              <w:widowControl w:val="0"/>
              <w:spacing w:after="200" w:line="240" w:lineRule="auto"/>
              <w:jc w:val="center"/>
              <w:outlineLvl w:val="0"/>
              <w:rPr>
                <w:rFonts w:ascii="Times New Roman" w:hAnsi="Times New Roman"/>
                <w:sz w:val="24"/>
              </w:rPr>
            </w:pPr>
            <w:r w:rsidRPr="00A61717">
              <w:rPr>
                <w:rFonts w:ascii="Times New Roman" w:hAnsi="Times New Roman" w:cs="Times New Roman"/>
                <w:sz w:val="24"/>
                <w:szCs w:val="24"/>
              </w:rPr>
              <w:t>“Sensible gun laws should be implemented, for instance, banning of high capacity magazines.” (GW04)</w:t>
            </w:r>
          </w:p>
        </w:tc>
      </w:tr>
    </w:tbl>
    <w:p w:rsidR="007F15CF" w:rsidRPr="00A61717" w:rsidRDefault="007F15CF" w:rsidP="007F15CF">
      <w:pPr>
        <w:pStyle w:val="Normal1"/>
        <w:widowControl w:val="0"/>
        <w:spacing w:line="240" w:lineRule="auto"/>
        <w:rPr>
          <w:rFonts w:ascii="Times New Roman" w:eastAsia="Times New Roman" w:hAnsi="Times New Roman" w:cs="Times New Roman"/>
          <w:i/>
          <w:iCs/>
          <w:sz w:val="24"/>
          <w:szCs w:val="24"/>
        </w:rPr>
      </w:pPr>
    </w:p>
    <w:p w:rsidR="007F15CF" w:rsidRPr="00A61717" w:rsidRDefault="007F15CF" w:rsidP="007F15CF">
      <w:pPr>
        <w:pStyle w:val="Normal1"/>
        <w:spacing w:line="480" w:lineRule="auto"/>
        <w:jc w:val="center"/>
        <w:rPr>
          <w:rFonts w:ascii="Times New Roman" w:eastAsia="Times New Roman" w:hAnsi="Times New Roman" w:cs="Times New Roman"/>
          <w:sz w:val="24"/>
          <w:szCs w:val="24"/>
        </w:rPr>
      </w:pPr>
    </w:p>
    <w:p w:rsidR="007F15CF" w:rsidRDefault="007F15CF" w:rsidP="007F15CF">
      <w:pPr>
        <w:pStyle w:val="Heading2"/>
      </w:pPr>
      <w:bookmarkStart w:id="5" w:name="_Toc508301791"/>
      <w:r w:rsidRPr="00D53786">
        <w:t>Evidence of Trustworthiness</w:t>
      </w:r>
      <w:bookmarkEnd w:id="5"/>
    </w:p>
    <w:p w:rsidR="007F15CF" w:rsidRPr="00A61717" w:rsidRDefault="007F15CF" w:rsidP="007F15CF">
      <w:pPr>
        <w:pStyle w:val="Body"/>
        <w:rPr>
          <w:color w:val="000000" w:themeColor="text1"/>
        </w:rPr>
      </w:pPr>
      <w:r w:rsidRPr="00A61717">
        <w:rPr>
          <w:color w:val="222222"/>
          <w:shd w:val="clear" w:color="auto" w:fill="FFFFFF"/>
        </w:rPr>
        <w:t xml:space="preserve">According to Yin (2013), </w:t>
      </w:r>
      <w:r w:rsidRPr="00A61717">
        <w:t>reliability and validity in qualitative research do not maintain a similar significance as they do in quantitative research.  The prerequisite of reliability maintains that a qualitative researcher should ensure that the conclusions are aligned with participants’ opinions.  The researcher did not formulate that resolution but instead offered information to enable such estimations to be achievable.  The procedure of conformability necessitated the researcher to test methods approved to join forces and substantiate the conclusions.  Furthermore, other adequate measures included the use of diverse sources of information, lengthened commitment, and continual surveillance in the area, operating with discrepant information, expounding investigator’s bias, constituent examination, offering</w:t>
      </w:r>
      <w:r>
        <w:t xml:space="preserve"> a</w:t>
      </w:r>
      <w:r w:rsidRPr="00A61717">
        <w:t xml:space="preserve"> wealthy substantial explanation, and external audit (Marcus et al.,</w:t>
      </w:r>
      <w:r w:rsidRPr="00CC417E">
        <w:rPr>
          <w:rFonts w:eastAsia="Calibri"/>
        </w:rPr>
        <w:t xml:space="preserve"> </w:t>
      </w:r>
      <w:r w:rsidRPr="00A61717">
        <w:t xml:space="preserve">2016).  </w:t>
      </w:r>
    </w:p>
    <w:p w:rsidR="007F15CF" w:rsidRPr="00A61717" w:rsidRDefault="007F15CF" w:rsidP="007F15CF">
      <w:pPr>
        <w:pStyle w:val="Normal1"/>
        <w:spacing w:line="480" w:lineRule="auto"/>
        <w:rPr>
          <w:rFonts w:ascii="Times New Roman" w:hAnsi="Times New Roman" w:cs="Times New Roman"/>
          <w:sz w:val="24"/>
          <w:szCs w:val="24"/>
          <w:shd w:val="clear" w:color="auto" w:fill="FFFFFF"/>
        </w:rPr>
      </w:pPr>
      <w:r w:rsidRPr="00A61717">
        <w:rPr>
          <w:rFonts w:ascii="Times New Roman" w:eastAsia="Times New Roman" w:hAnsi="Times New Roman" w:cs="Times New Roman"/>
          <w:color w:val="222222"/>
          <w:sz w:val="24"/>
          <w:szCs w:val="24"/>
          <w:u w:color="222222"/>
          <w:shd w:val="clear" w:color="auto" w:fill="FFFFFF"/>
        </w:rPr>
        <w:tab/>
      </w:r>
      <w:r w:rsidRPr="00A61717">
        <w:rPr>
          <w:rFonts w:ascii="Times New Roman" w:hAnsi="Times New Roman" w:cs="Times New Roman"/>
          <w:sz w:val="24"/>
          <w:szCs w:val="24"/>
          <w:shd w:val="clear" w:color="auto" w:fill="FFFFFF"/>
        </w:rPr>
        <w:t xml:space="preserve">Credibility involves the process of conveying that the outcome of the qualitative study is believable from the perspective of the participants in the study.  From this angle, the function of </w:t>
      </w:r>
      <w:r w:rsidRPr="00A61717">
        <w:rPr>
          <w:rFonts w:ascii="Times New Roman" w:hAnsi="Times New Roman" w:cs="Times New Roman"/>
          <w:sz w:val="24"/>
          <w:szCs w:val="24"/>
          <w:shd w:val="clear" w:color="auto" w:fill="FFFFFF"/>
        </w:rPr>
        <w:lastRenderedPageBreak/>
        <w:t xml:space="preserve">the study was to explain the phenomena from the participants’ perspective, and the participants, therefore, were the only subjects capable of legitimately judging the credibility of the outcome.  </w:t>
      </w:r>
    </w:p>
    <w:p w:rsidR="007F15CF" w:rsidRPr="00A61717" w:rsidRDefault="007F15CF" w:rsidP="007F15CF">
      <w:pPr>
        <w:pStyle w:val="Normal1"/>
        <w:spacing w:line="480" w:lineRule="auto"/>
        <w:rPr>
          <w:rFonts w:ascii="Times New Roman" w:eastAsia="Times New Roman" w:hAnsi="Times New Roman" w:cs="Times New Roman"/>
          <w:color w:val="000000" w:themeColor="text1"/>
          <w:sz w:val="24"/>
          <w:szCs w:val="24"/>
        </w:rPr>
      </w:pPr>
    </w:p>
    <w:p w:rsidR="007F15CF" w:rsidRDefault="007F15CF" w:rsidP="007F15CF">
      <w:pPr>
        <w:pStyle w:val="Heading2"/>
      </w:pPr>
      <w:bookmarkStart w:id="6" w:name="_Toc508301792"/>
      <w:r w:rsidRPr="00D53786">
        <w:t>Results</w:t>
      </w:r>
      <w:bookmarkEnd w:id="6"/>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 xml:space="preserve">The research question used to guide the study was: How do people who experienced gun violence perceive problems and solutions associated with the production, distribution, and ownership of guns?  </w:t>
      </w:r>
      <w:r>
        <w:rPr>
          <w:rFonts w:ascii="Times New Roman" w:eastAsia="Times New Roman" w:hAnsi="Times New Roman" w:cs="Times New Roman"/>
          <w:sz w:val="24"/>
          <w:szCs w:val="24"/>
        </w:rPr>
        <w:t>F</w:t>
      </w:r>
      <w:r w:rsidRPr="00A61717">
        <w:rPr>
          <w:rFonts w:ascii="Times New Roman" w:eastAsia="Times New Roman" w:hAnsi="Times New Roman" w:cs="Times New Roman"/>
          <w:sz w:val="24"/>
          <w:szCs w:val="24"/>
        </w:rPr>
        <w:t xml:space="preserve">indings </w:t>
      </w:r>
      <w:r>
        <w:rPr>
          <w:rFonts w:ascii="Times New Roman" w:eastAsia="Times New Roman" w:hAnsi="Times New Roman" w:cs="Times New Roman"/>
          <w:sz w:val="24"/>
          <w:szCs w:val="24"/>
        </w:rPr>
        <w:t xml:space="preserve">are </w:t>
      </w:r>
      <w:r w:rsidRPr="00A61717">
        <w:rPr>
          <w:rFonts w:ascii="Times New Roman" w:eastAsia="Times New Roman" w:hAnsi="Times New Roman" w:cs="Times New Roman"/>
          <w:sz w:val="24"/>
          <w:szCs w:val="24"/>
        </w:rPr>
        <w:t xml:space="preserve">organized </w:t>
      </w:r>
      <w:r>
        <w:rPr>
          <w:rFonts w:ascii="Times New Roman" w:eastAsia="Times New Roman" w:hAnsi="Times New Roman" w:cs="Times New Roman"/>
          <w:sz w:val="24"/>
          <w:szCs w:val="24"/>
        </w:rPr>
        <w:t xml:space="preserve">as </w:t>
      </w:r>
      <w:r w:rsidRPr="00A61717">
        <w:rPr>
          <w:rFonts w:ascii="Times New Roman" w:eastAsia="Times New Roman" w:hAnsi="Times New Roman" w:cs="Times New Roman"/>
          <w:sz w:val="24"/>
          <w:szCs w:val="24"/>
        </w:rPr>
        <w:t xml:space="preserve">themes that emerged during data analysis. </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CC417E">
        <w:rPr>
          <w:rFonts w:ascii="Times New Roman" w:hAnsi="Times New Roman" w:cs="Times New Roman"/>
          <w:noProof/>
          <w:sz w:val="24"/>
          <w:szCs w:val="24"/>
        </w:rPr>
        <w:drawing>
          <wp:inline distT="0" distB="0" distL="0" distR="0">
            <wp:extent cx="4572000" cy="2743200"/>
            <wp:effectExtent l="0" t="0" r="0" b="0"/>
            <wp:docPr id="2" name="Chart 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345396E1-4214-404E-8DBA-941768AE7B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i/>
          <w:iCs/>
          <w:sz w:val="24"/>
          <w:szCs w:val="24"/>
        </w:rPr>
        <w:t xml:space="preserve">Figure 4.1 </w:t>
      </w:r>
      <w:r w:rsidRPr="00A61717">
        <w:rPr>
          <w:rFonts w:ascii="Times New Roman" w:eastAsia="Times New Roman" w:hAnsi="Times New Roman" w:cs="Times New Roman"/>
          <w:sz w:val="24"/>
          <w:szCs w:val="24"/>
        </w:rPr>
        <w:t xml:space="preserve">Four key themes </w:t>
      </w:r>
      <w:r>
        <w:rPr>
          <w:rFonts w:ascii="Times New Roman" w:eastAsia="Times New Roman" w:hAnsi="Times New Roman" w:cs="Times New Roman"/>
          <w:sz w:val="24"/>
          <w:szCs w:val="24"/>
        </w:rPr>
        <w:t xml:space="preserve">are </w:t>
      </w:r>
      <w:r w:rsidRPr="00A61717">
        <w:rPr>
          <w:rFonts w:ascii="Times New Roman" w:eastAsia="Times New Roman" w:hAnsi="Times New Roman" w:cs="Times New Roman"/>
          <w:sz w:val="24"/>
          <w:szCs w:val="24"/>
        </w:rPr>
        <w:t>emerging from</w:t>
      </w:r>
      <w:r>
        <w:rPr>
          <w:rFonts w:ascii="Times New Roman" w:eastAsia="Times New Roman" w:hAnsi="Times New Roman" w:cs="Times New Roman"/>
          <w:sz w:val="24"/>
          <w:szCs w:val="24"/>
        </w:rPr>
        <w:t xml:space="preserve"> the</w:t>
      </w:r>
      <w:r w:rsidRPr="00A61717">
        <w:rPr>
          <w:rFonts w:ascii="Times New Roman" w:eastAsia="Times New Roman" w:hAnsi="Times New Roman" w:cs="Times New Roman"/>
          <w:sz w:val="24"/>
          <w:szCs w:val="24"/>
        </w:rPr>
        <w:t xml:space="preserve"> thematic analysis.</w:t>
      </w:r>
    </w:p>
    <w:p w:rsidR="007F15CF" w:rsidRPr="00A61717" w:rsidRDefault="007F15CF" w:rsidP="007F15CF">
      <w:pPr>
        <w:pStyle w:val="Normal1"/>
        <w:spacing w:line="480" w:lineRule="auto"/>
        <w:rPr>
          <w:rFonts w:ascii="Times New Roman" w:eastAsia="Times New Roman" w:hAnsi="Times New Roman" w:cs="Times New Roman"/>
          <w:sz w:val="24"/>
          <w:szCs w:val="24"/>
        </w:rPr>
      </w:pP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Four themes that emerged through data analysis are presented in figure 4.1. The figure represents what percentage of participants contributed to each of the identified themes. The discussion that follows covers the details of each of the identified themes.</w:t>
      </w:r>
    </w:p>
    <w:p w:rsidR="007F15CF" w:rsidRPr="00A61717" w:rsidRDefault="007F15CF" w:rsidP="007F15CF">
      <w:pPr>
        <w:pStyle w:val="Normal1"/>
        <w:spacing w:line="480" w:lineRule="auto"/>
        <w:rPr>
          <w:rFonts w:ascii="Times New Roman" w:hAnsi="Times New Roman" w:cs="Times New Roman"/>
          <w:sz w:val="24"/>
          <w:szCs w:val="24"/>
        </w:rPr>
      </w:pPr>
      <w:r w:rsidRPr="00A61717">
        <w:rPr>
          <w:rFonts w:ascii="Times New Roman" w:hAnsi="Times New Roman" w:cs="Times New Roman"/>
          <w:sz w:val="24"/>
          <w:szCs w:val="24"/>
        </w:rPr>
        <w:t>Theme 1: Acceptance of legal firearms.</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According to the coding collected under this theme, the manufacture and legal ownership of firearms were not perceived as problematic because guns were perceived to have </w:t>
      </w:r>
      <w:r>
        <w:rPr>
          <w:rFonts w:ascii="Times New Roman" w:hAnsi="Times New Roman" w:cs="Times New Roman"/>
          <w:sz w:val="24"/>
          <w:szCs w:val="24"/>
        </w:rPr>
        <w:t xml:space="preserve">a </w:t>
      </w:r>
      <w:r w:rsidRPr="00A61717">
        <w:rPr>
          <w:rFonts w:ascii="Times New Roman" w:hAnsi="Times New Roman" w:cs="Times New Roman"/>
          <w:sz w:val="24"/>
          <w:szCs w:val="24"/>
        </w:rPr>
        <w:t xml:space="preserve">legitimate </w:t>
      </w:r>
      <w:r w:rsidRPr="00A61717">
        <w:rPr>
          <w:rFonts w:ascii="Times New Roman" w:hAnsi="Times New Roman" w:cs="Times New Roman"/>
          <w:sz w:val="24"/>
          <w:szCs w:val="24"/>
        </w:rPr>
        <w:lastRenderedPageBreak/>
        <w:t>use. The problem</w:t>
      </w:r>
      <w:r>
        <w:rPr>
          <w:rFonts w:ascii="Times New Roman" w:hAnsi="Times New Roman" w:cs="Times New Roman"/>
          <w:sz w:val="24"/>
          <w:szCs w:val="24"/>
        </w:rPr>
        <w:t>,</w:t>
      </w:r>
      <w:r w:rsidRPr="00A61717">
        <w:rPr>
          <w:rFonts w:ascii="Times New Roman" w:hAnsi="Times New Roman" w:cs="Times New Roman"/>
          <w:sz w:val="24"/>
          <w:szCs w:val="24"/>
        </w:rPr>
        <w:t xml:space="preserve"> however</w:t>
      </w:r>
      <w:r>
        <w:rPr>
          <w:rFonts w:ascii="Times New Roman" w:hAnsi="Times New Roman" w:cs="Times New Roman"/>
          <w:sz w:val="24"/>
          <w:szCs w:val="24"/>
        </w:rPr>
        <w:t>,</w:t>
      </w:r>
      <w:r w:rsidRPr="00A61717">
        <w:rPr>
          <w:rFonts w:ascii="Times New Roman" w:hAnsi="Times New Roman" w:cs="Times New Roman"/>
          <w:sz w:val="24"/>
          <w:szCs w:val="24"/>
        </w:rPr>
        <w:t xml:space="preserve"> was seen to reside in the distribution of guns and possession of guns by people who would use them to perpetrate gun violence. All the participants perceived gun manufacture as an ethical activity.  Participants who explained the perceived permissibility of gun manufacture considered firearm production justifiable because guns were often used for purposes that were legitimate, including hunting, target shooting, and self-defense.  GW01 noted that:</w:t>
      </w:r>
    </w:p>
    <w:p w:rsidR="007F15CF" w:rsidRPr="00A61717" w:rsidRDefault="007F15CF" w:rsidP="007F15CF">
      <w:pPr>
        <w:pStyle w:val="Normal1"/>
        <w:spacing w:line="480" w:lineRule="auto"/>
        <w:ind w:left="810"/>
        <w:rPr>
          <w:rFonts w:ascii="Times New Roman" w:eastAsia="Times New Roman" w:hAnsi="Times New Roman" w:cs="Times New Roman"/>
          <w:sz w:val="24"/>
          <w:szCs w:val="24"/>
        </w:rPr>
      </w:pPr>
      <w:r w:rsidRPr="00A61717">
        <w:rPr>
          <w:rFonts w:ascii="Times New Roman" w:hAnsi="Times New Roman" w:cs="Times New Roman"/>
          <w:sz w:val="24"/>
          <w:szCs w:val="24"/>
        </w:rPr>
        <w:t>Gun manufacturing is the process in which guns are made from raw materials to usable or functional guns that people can use for various purposes. From an ethical perspective, manufacturing of guns is not illegal because guns are initially manufactured for use in activities like hunting, shooting competitions, and for self-defense. For these reasons, there are thousands of federal licenses issued to sell firearms in America and to accom</w:t>
      </w:r>
      <w:r>
        <w:rPr>
          <w:rFonts w:ascii="Times New Roman" w:hAnsi="Times New Roman" w:cs="Times New Roman"/>
          <w:sz w:val="24"/>
          <w:szCs w:val="24"/>
        </w:rPr>
        <w:t>modate the high demand for guns;</w:t>
      </w:r>
      <w:r w:rsidRPr="00A61717">
        <w:rPr>
          <w:rFonts w:ascii="Times New Roman" w:hAnsi="Times New Roman" w:cs="Times New Roman"/>
          <w:sz w:val="24"/>
          <w:szCs w:val="24"/>
        </w:rPr>
        <w:t xml:space="preserve"> gun manufacturing has expanded massively.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GW04, in </w:t>
      </w:r>
      <w:r>
        <w:rPr>
          <w:rFonts w:ascii="Times New Roman" w:hAnsi="Times New Roman" w:cs="Times New Roman"/>
          <w:sz w:val="24"/>
          <w:szCs w:val="24"/>
        </w:rPr>
        <w:t>describing gun manufacture as legitimate</w:t>
      </w:r>
      <w:r w:rsidRPr="00A61717">
        <w:rPr>
          <w:rFonts w:ascii="Times New Roman" w:hAnsi="Times New Roman" w:cs="Times New Roman"/>
          <w:sz w:val="24"/>
          <w:szCs w:val="24"/>
        </w:rPr>
        <w:t>, expressed that firearms were used primarily for legitimate purposes: “From an ethical point of view, gun manufacturing is not a harmful activity. This is because guns are primarily manufactured to be used well, for example, for the security of the country.”  GW06 expressed the perception that the manufacture of firearms was an acceptable practice because gun makers intended for their products to be used only for legitimate purposes: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Gun manufacturing involves the process of mass production of guns by licensed gun manufacturing industries with the intention of right use in mind. The major goal of gun manufacturing industries is to make effective weapons that can help the right users to enhance their protection.  (GW06)</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GW09 cited the federal regulation of gun ownership as a legitimizing circumstance: “Gun manufacturing would be producing or making of guns to be used for security purposes but under license from the government.”</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All the participants likewise perceived the distribution of firearms as a legitimate activity, if </w:t>
      </w:r>
      <w:r>
        <w:rPr>
          <w:rFonts w:ascii="Times New Roman" w:hAnsi="Times New Roman" w:cs="Times New Roman"/>
          <w:sz w:val="24"/>
          <w:szCs w:val="24"/>
        </w:rPr>
        <w:t xml:space="preserve">the </w:t>
      </w:r>
      <w:r w:rsidRPr="00A61717">
        <w:rPr>
          <w:rFonts w:ascii="Times New Roman" w:hAnsi="Times New Roman" w:cs="Times New Roman"/>
          <w:sz w:val="24"/>
          <w:szCs w:val="24"/>
        </w:rPr>
        <w:t>distribution was in accordance with regulations designed to keep guns out of what four participants described as “the wrong hands,” and what three participants described as “the black market.”  Thus, distribution was not perceived as necessarily entailing gun violence; rather, the blame for the misuse of firearms was perceived as lying with weak legislative safeguards or insufficient enforcement of existing regulations.  GW01 referred to the perceived dangers of ineffectively regulated gun distribution:</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Gun distribution entails the diverse ways in which manufactured guns reach the users. There are numerous distribution channels in America. One thing to note here is that many firearms are sold in black markets where in most cases fall in</w:t>
      </w:r>
      <w:r>
        <w:rPr>
          <w:rFonts w:ascii="Times New Roman" w:hAnsi="Times New Roman" w:cs="Times New Roman"/>
          <w:sz w:val="24"/>
          <w:szCs w:val="24"/>
        </w:rPr>
        <w:t>to</w:t>
      </w:r>
      <w:r w:rsidRPr="00A61717">
        <w:rPr>
          <w:rFonts w:ascii="Times New Roman" w:hAnsi="Times New Roman" w:cs="Times New Roman"/>
          <w:sz w:val="24"/>
          <w:szCs w:val="24"/>
        </w:rPr>
        <w:t xml:space="preserve"> the wrong hands.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GW10 expressed that gun distribution was problematic when firearms ended up on “the black market,” in part because weapons sold illegally were difficult for law enforcement personnel to trace if they were misused:</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Some guns are bought for sports such as hunting, and some are bought for self-defense. The guns bought legally can be accounted for when an incident happens. I understand that some of the manufacturing guns end up in the black market. Such guns cannot be accounted for. That’s why sometimes it is hard to trace the origination of a gun when it is used to commit a crime. What I think from an ethical perspective gun manufacturing is not the problem, but gun distribution seems to be the problem here. (GW10)</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GW04, in suggesting that legislation should be passed to prevent firearms from being diverted into illegal markets, expressed a perceived limitation of legislative solutions in stating that most firearms used in crimes had been purchased legally:</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Gun distribution is the cause of many problems. During this stage, some guns get lost, some are sold to the black market, and they end up being misused. During gun distribution, measures should be put in place to ensure that guns don't fall into the wrong hands and all of them should reach the gun market as intended. This can reduce gun violence even though most guns used in crimes related to gun violence are licensed.  (GW04)</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GW07 indicated that gun manufacture contributed to the availability of guns for legitimate purposes, whereas distribution sometimes put guns in the wrong hands because of ineffective regulation, saying that distribution,</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...ensures the firearms reach the intended users through adherence to the right channels and the correct process. From an ethical pe</w:t>
      </w:r>
      <w:r>
        <w:rPr>
          <w:rFonts w:ascii="Times New Roman" w:hAnsi="Times New Roman" w:cs="Times New Roman"/>
          <w:sz w:val="24"/>
          <w:szCs w:val="24"/>
        </w:rPr>
        <w:t>rspective, distribution plays key role in</w:t>
      </w:r>
      <w:r w:rsidRPr="00A61717">
        <w:rPr>
          <w:rFonts w:ascii="Times New Roman" w:hAnsi="Times New Roman" w:cs="Times New Roman"/>
          <w:sz w:val="24"/>
          <w:szCs w:val="24"/>
        </w:rPr>
        <w:t>accessibility to the firearms and therefore contributes more to violence caused by guns compared to manufacture who just ensures that these guns are available even though they may not be in the hands of right individuals.  (GW07)</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Eight of the participant</w:t>
      </w:r>
      <w:r>
        <w:rPr>
          <w:rFonts w:ascii="Times New Roman" w:eastAsia="Times New Roman" w:hAnsi="Times New Roman" w:cs="Times New Roman"/>
          <w:sz w:val="24"/>
          <w:szCs w:val="24"/>
        </w:rPr>
        <w:t>s</w:t>
      </w:r>
      <w:r w:rsidRPr="00A61717">
        <w:rPr>
          <w:rStyle w:val="CommentReference"/>
          <w:rFonts w:ascii="Times New Roman" w:hAnsi="Times New Roman" w:cs="Times New Roman"/>
          <w:color w:val="auto"/>
          <w:sz w:val="24"/>
          <w:szCs w:val="24"/>
        </w:rPr>
        <w:t xml:space="preserve"> </w:t>
      </w:r>
      <w:r w:rsidRPr="00CC417E">
        <w:rPr>
          <w:rStyle w:val="CommentReference"/>
          <w:color w:val="auto"/>
          <w:sz w:val="24"/>
        </w:rPr>
        <w:t>d</w:t>
      </w:r>
      <w:r w:rsidRPr="00A61717">
        <w:rPr>
          <w:rFonts w:ascii="Times New Roman" w:eastAsia="Times New Roman" w:hAnsi="Times New Roman" w:cs="Times New Roman"/>
          <w:sz w:val="24"/>
          <w:szCs w:val="24"/>
        </w:rPr>
        <w:t xml:space="preserve">efined </w:t>
      </w:r>
      <w:r w:rsidRPr="00A61717">
        <w:rPr>
          <w:rFonts w:ascii="Times New Roman" w:hAnsi="Times New Roman" w:cs="Times New Roman"/>
          <w:i/>
          <w:iCs/>
          <w:sz w:val="24"/>
          <w:szCs w:val="24"/>
        </w:rPr>
        <w:t>gun ownership</w:t>
      </w:r>
      <w:r w:rsidRPr="00A61717">
        <w:rPr>
          <w:rFonts w:ascii="Times New Roman" w:hAnsi="Times New Roman" w:cs="Times New Roman"/>
          <w:sz w:val="24"/>
          <w:szCs w:val="24"/>
        </w:rPr>
        <w:t xml:space="preserve"> as the legal possession of a firearm, such that gun ownership was perceived as legitimate and ethical.  One of them expressed the perception that </w:t>
      </w:r>
      <w:r w:rsidRPr="00A61717">
        <w:rPr>
          <w:rFonts w:ascii="Times New Roman" w:hAnsi="Times New Roman" w:cs="Times New Roman"/>
          <w:i/>
          <w:iCs/>
          <w:sz w:val="24"/>
          <w:szCs w:val="24"/>
        </w:rPr>
        <w:t>gun ownership</w:t>
      </w:r>
      <w:r w:rsidRPr="00A61717">
        <w:rPr>
          <w:rFonts w:ascii="Times New Roman" w:hAnsi="Times New Roman" w:cs="Times New Roman"/>
          <w:sz w:val="24"/>
          <w:szCs w:val="24"/>
        </w:rPr>
        <w:t xml:space="preserve"> might refer to the possession of a firearm by persons who might be “a threat to the security of the larger community” (GW01).  GW07 expressed the perspective that was predominant among participants by describing gun ownership as ethical, provided that the firearm was not misused: “Ownership alone cannot cause pain and harm to people, but when </w:t>
      </w:r>
      <w:r w:rsidRPr="00A61717">
        <w:rPr>
          <w:rFonts w:ascii="Times New Roman" w:hAnsi="Times New Roman" w:cs="Times New Roman"/>
          <w:sz w:val="24"/>
          <w:szCs w:val="24"/>
        </w:rPr>
        <w:lastRenderedPageBreak/>
        <w:t xml:space="preserve">the intended purpose is violated, then the gun violence related activities begin to happen.”  Notable in this response was the implication that the intended purposes of firearms did not include that of causing pain and harm to people.  </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GW03 referred to gun ownership as a “right” and an “entitlement” that facilitated legitimate uses of firearms: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Gun ownership is the right to keep and possess firearms. It is the entitlement for an individual to possess, own and carry guns. They are purposely possessed for personal defense as well as performing military services by the government.  (GW03)</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GW06 also described gun ownership as a “right,” which enhanced gun owners’ ability to defend themselves:</w:t>
      </w:r>
    </w:p>
    <w:p w:rsidR="007F15CF" w:rsidRPr="00A61717" w:rsidRDefault="007F15CF" w:rsidP="007F15CF">
      <w:pPr>
        <w:pStyle w:val="Normal1"/>
        <w:spacing w:line="480" w:lineRule="auto"/>
        <w:ind w:left="810"/>
        <w:rPr>
          <w:rFonts w:ascii="Times New Roman" w:eastAsia="Times New Roman" w:hAnsi="Times New Roman" w:cs="Times New Roman"/>
          <w:sz w:val="24"/>
          <w:szCs w:val="24"/>
        </w:rPr>
      </w:pPr>
      <w:r w:rsidRPr="00A61717">
        <w:rPr>
          <w:rFonts w:ascii="Times New Roman" w:hAnsi="Times New Roman" w:cs="Times New Roman"/>
          <w:sz w:val="24"/>
          <w:szCs w:val="24"/>
        </w:rPr>
        <w:t>Gun ownership is the right conferred to any individual deemed fit to own a gun by the state or federal security agency. It is meant for protection against any potentially harmful aggression that can endanger an individual life.  (GW06)</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GW07 described gun ownership as legal by definition:</w:t>
      </w:r>
    </w:p>
    <w:p w:rsidR="007F15CF" w:rsidRPr="00A61717" w:rsidRDefault="007F15CF" w:rsidP="007F15CF">
      <w:pPr>
        <w:pStyle w:val="Normal1"/>
        <w:spacing w:line="480" w:lineRule="auto"/>
        <w:ind w:left="810"/>
        <w:rPr>
          <w:rFonts w:ascii="Times New Roman" w:eastAsia="Times New Roman" w:hAnsi="Times New Roman" w:cs="Times New Roman"/>
          <w:sz w:val="24"/>
          <w:szCs w:val="24"/>
        </w:rPr>
      </w:pPr>
      <w:r>
        <w:rPr>
          <w:rFonts w:ascii="Times New Roman" w:hAnsi="Times New Roman" w:cs="Times New Roman"/>
          <w:sz w:val="24"/>
          <w:szCs w:val="24"/>
        </w:rPr>
        <w:t xml:space="preserve">According to my </w:t>
      </w:r>
      <w:r w:rsidRPr="00A61717">
        <w:rPr>
          <w:rFonts w:ascii="Times New Roman" w:hAnsi="Times New Roman" w:cs="Times New Roman"/>
          <w:sz w:val="24"/>
          <w:szCs w:val="24"/>
        </w:rPr>
        <w:t>understanding, gun ownership involves acquiring and being in possession of a firearm for personal protection but within the necessary statutes. For anyone to have ownership, they must fulfill specific requirements to ensure they will not misuse or use the gun to harm someone. (GW07)</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GW01 was the only participant who equated gun ownership with gun possession, with the corollary that gun ownership might be illegal and conducive to violence:</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Gun ownership is a term used to refer to gun possession. In this country, people have a constitutional right to keep and bear firearms</w:t>
      </w:r>
      <w:r>
        <w:rPr>
          <w:rFonts w:ascii="Times New Roman" w:hAnsi="Times New Roman" w:cs="Times New Roman"/>
          <w:sz w:val="24"/>
          <w:szCs w:val="24"/>
        </w:rPr>
        <w:t>,</w:t>
      </w:r>
      <w:r w:rsidRPr="00A61717">
        <w:rPr>
          <w:rFonts w:ascii="Times New Roman" w:hAnsi="Times New Roman" w:cs="Times New Roman"/>
          <w:sz w:val="24"/>
          <w:szCs w:val="24"/>
        </w:rPr>
        <w:t xml:space="preserve"> and this right is protected by the 2nd Amendment of the American Constitution. The right to possess guns has in many ways </w:t>
      </w:r>
      <w:r w:rsidRPr="00A61717">
        <w:rPr>
          <w:rFonts w:ascii="Times New Roman" w:hAnsi="Times New Roman" w:cs="Times New Roman"/>
          <w:sz w:val="24"/>
          <w:szCs w:val="24"/>
        </w:rPr>
        <w:lastRenderedPageBreak/>
        <w:t>made it possible for guns to be available even to people who are a threat to the security of the larger community, for example, availability of guns to mentally ill people and criminals who use guns to cause gun violence. (GW01)</w:t>
      </w:r>
    </w:p>
    <w:p w:rsidR="007F15CF" w:rsidRPr="00CC417E" w:rsidRDefault="007F15CF" w:rsidP="007F15CF">
      <w:pPr>
        <w:pStyle w:val="Normal1"/>
        <w:spacing w:line="480" w:lineRule="auto"/>
        <w:rPr>
          <w:rFonts w:ascii="Times New Roman" w:hAnsi="Times New Roman"/>
          <w:sz w:val="24"/>
        </w:rPr>
      </w:pPr>
      <w:r w:rsidRPr="00CC417E">
        <w:rPr>
          <w:rFonts w:ascii="Times New Roman" w:hAnsi="Times New Roman"/>
          <w:sz w:val="24"/>
        </w:rPr>
        <w:t xml:space="preserve">Theme 2: Poverty and </w:t>
      </w:r>
      <w:r w:rsidRPr="00A61717">
        <w:rPr>
          <w:rFonts w:ascii="Times New Roman" w:hAnsi="Times New Roman" w:cs="Times New Roman"/>
          <w:sz w:val="24"/>
          <w:szCs w:val="24"/>
        </w:rPr>
        <w:t>weak implementation</w:t>
      </w:r>
      <w:r w:rsidRPr="00CC417E">
        <w:rPr>
          <w:rFonts w:ascii="Times New Roman" w:hAnsi="Times New Roman"/>
          <w:sz w:val="24"/>
        </w:rPr>
        <w:t xml:space="preserve"> of</w:t>
      </w:r>
      <w:r>
        <w:rPr>
          <w:rFonts w:ascii="Times New Roman" w:hAnsi="Times New Roman"/>
          <w:sz w:val="24"/>
        </w:rPr>
        <w:t xml:space="preserve"> the</w:t>
      </w:r>
      <w:r w:rsidRPr="00CC417E">
        <w:rPr>
          <w:rFonts w:ascii="Times New Roman" w:hAnsi="Times New Roman"/>
          <w:sz w:val="24"/>
        </w:rPr>
        <w:t xml:space="preserve"> </w:t>
      </w:r>
      <w:r w:rsidRPr="00A61717">
        <w:rPr>
          <w:rFonts w:ascii="Times New Roman" w:hAnsi="Times New Roman" w:cs="Times New Roman"/>
          <w:sz w:val="24"/>
          <w:szCs w:val="24"/>
        </w:rPr>
        <w:t>law.</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 </w:t>
      </w:r>
      <w:r w:rsidRPr="00A61717">
        <w:rPr>
          <w:rFonts w:ascii="Times New Roman" w:eastAsia="Times New Roman" w:hAnsi="Times New Roman" w:cs="Times New Roman"/>
          <w:b/>
          <w:bCs/>
          <w:sz w:val="24"/>
          <w:szCs w:val="24"/>
        </w:rPr>
        <w:tab/>
      </w:r>
      <w:r w:rsidRPr="00A61717">
        <w:rPr>
          <w:rFonts w:ascii="Times New Roman" w:eastAsia="Times New Roman" w:hAnsi="Times New Roman" w:cs="Times New Roman"/>
          <w:sz w:val="24"/>
          <w:szCs w:val="24"/>
        </w:rPr>
        <w:t xml:space="preserve">Perceived risk factors for gun violence included widespread poverty, ineffective gun regulations, and ineffective enforcement of existing laws. </w:t>
      </w:r>
      <w:r w:rsidRPr="00A61717">
        <w:rPr>
          <w:rFonts w:ascii="Times New Roman" w:hAnsi="Times New Roman" w:cs="Times New Roman"/>
          <w:sz w:val="24"/>
          <w:szCs w:val="24"/>
        </w:rPr>
        <w:t>Seven of the participants indicated that widespread poverty was a risk factor for a high incidence of gun violence in a neighborhood.  Participants attributed the perceived link between poverty and gun violence to social conditions associated with poverty, including the ready availability of black-market firearms, the lack of opportunity, and the high rate of crime.  GW01 described the perceived association of gun violence with impoverished communities: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Certain neighborhoods may be perceived as “hotbed of gun violence” because of their social and economic status. Low-income and disadvantaged neighborhoods in New Castle County are perceived to experience</w:t>
      </w:r>
      <w:r>
        <w:rPr>
          <w:rFonts w:ascii="Times New Roman" w:hAnsi="Times New Roman" w:cs="Times New Roman"/>
          <w:sz w:val="24"/>
          <w:szCs w:val="24"/>
        </w:rPr>
        <w:t xml:space="preserve"> </w:t>
      </w:r>
      <w:r w:rsidRPr="00A61717">
        <w:rPr>
          <w:rFonts w:ascii="Times New Roman" w:hAnsi="Times New Roman" w:cs="Times New Roman"/>
          <w:sz w:val="24"/>
          <w:szCs w:val="24"/>
        </w:rPr>
        <w:t xml:space="preserve">high rates of gun violence than </w:t>
      </w:r>
      <w:r>
        <w:rPr>
          <w:rFonts w:ascii="Times New Roman" w:hAnsi="Times New Roman" w:cs="Times New Roman"/>
          <w:sz w:val="24"/>
          <w:szCs w:val="24"/>
        </w:rPr>
        <w:t xml:space="preserve">the </w:t>
      </w:r>
      <w:r w:rsidRPr="00A61717">
        <w:rPr>
          <w:rFonts w:ascii="Times New Roman" w:hAnsi="Times New Roman" w:cs="Times New Roman"/>
          <w:sz w:val="24"/>
          <w:szCs w:val="24"/>
        </w:rPr>
        <w:t>high-income and privileged neighborhood where people live safely with each other. In other words, there is an existing relationship between poverty and gun violence in New Castle County Delaware. Impoverished areas with unstable and under-developed economies create an opportunity for individuals to obtain weapons they can use to commit crimes especially for use in theft and drug peddling activities.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GW04 linked gun violence to poverty, which was perceived because of racial discrimination:</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Neighborhoods with various ethnic groups are always hotspots [of gun violence], which result from racial discrimination. Well-off neighborhoods have fewer cases of gun violence since most individuals are educated.  On the other hand, slum areas have high </w:t>
      </w:r>
      <w:r w:rsidRPr="00A61717">
        <w:rPr>
          <w:rFonts w:ascii="Times New Roman" w:hAnsi="Times New Roman" w:cs="Times New Roman"/>
          <w:sz w:val="24"/>
          <w:szCs w:val="24"/>
        </w:rPr>
        <w:lastRenderedPageBreak/>
        <w:t>incidents of gun violence since there are high levels of drug abuse, many people are poor, and there are a high number of school dropouts. (GW04)</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GW08 indicated that the association between poverty and gun violence was due to the likelihood that firearms would fall into “the wrong hands” in poor communities: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Some neighborhoods are perceived to be the hotbed of gun violence due to the number of violence that occur in the community and also the number of guns that are in the wrong hands...However, there are some neighborhoods which appear to organize well, and the people from such community </w:t>
      </w:r>
      <w:r>
        <w:rPr>
          <w:rFonts w:ascii="Times New Roman" w:hAnsi="Times New Roman" w:cs="Times New Roman"/>
          <w:sz w:val="24"/>
          <w:szCs w:val="24"/>
        </w:rPr>
        <w:t>seemed</w:t>
      </w:r>
      <w:r w:rsidRPr="00A61717">
        <w:rPr>
          <w:rFonts w:ascii="Times New Roman" w:hAnsi="Times New Roman" w:cs="Times New Roman"/>
          <w:sz w:val="24"/>
          <w:szCs w:val="24"/>
        </w:rPr>
        <w:t xml:space="preserve"> to be more civilized. I firmly believe that socioeconomic status may have played a critical role in shaping our communities.  The privilege class neighborhood do experience less gun violence because they are more educated and have enough security in their community.  (GW08)</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GW10 associated gun violence with poverty because of the perceived link between poverty and crime, with a high crime rate being a predictor of widespread illegal gun possession: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The gun violence in Wilmington mostly occurs on the east side of town which is very poor, drug infested and very few jobs. While west Wilmington has absolutely no violence, a well to do a section in the city and the gun owners have them legally. Most guns used in violence most of the time are illegally owned and occur on the east side of Wilmington.  (GW10)</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 xml:space="preserve">Seven of the participants indicated that gun violence was in part a result of the inadequate regulation by the government of gun distribution and ownership.  GW03 stated, </w:t>
      </w:r>
      <w:r w:rsidRPr="00A61717">
        <w:rPr>
          <w:rFonts w:ascii="Times New Roman" w:hAnsi="Times New Roman" w:cs="Times New Roman"/>
          <w:sz w:val="24"/>
          <w:szCs w:val="24"/>
        </w:rPr>
        <w:t xml:space="preserve">“I think current gun restrictions are not sufficient enough to moderate gun violence in the county.”  GW04 expressed the perception that the inadequacy of existing gun laws had been proven by the fact that the incidence of gun violence was rising despite them: “The existing gun laws won’t solve </w:t>
      </w:r>
      <w:r w:rsidRPr="00A61717">
        <w:rPr>
          <w:rFonts w:ascii="Times New Roman" w:hAnsi="Times New Roman" w:cs="Times New Roman"/>
          <w:sz w:val="24"/>
          <w:szCs w:val="24"/>
        </w:rPr>
        <w:lastRenderedPageBreak/>
        <w:t xml:space="preserve">gun violence in this county since it has been in use for a long time and gun violence has been on the rise.”  GW06 expressed a similar perception, indicating that the tendency of firearms used in crimes to have legal sources demonstrated the inadequacy of existing regulations: “I think the existing gun laws are not effective in the control and prevention of rampant gun violence witnessed in the county.  As widely known most of the guns used to commit crimes are legally acquired </w:t>
      </w:r>
      <w:r>
        <w:rPr>
          <w:rFonts w:ascii="Times New Roman" w:hAnsi="Times New Roman" w:cs="Times New Roman"/>
          <w:sz w:val="24"/>
          <w:szCs w:val="24"/>
        </w:rPr>
        <w:t xml:space="preserve">by the killers.”  GW09 </w:t>
      </w:r>
      <w:r w:rsidRPr="00A61717">
        <w:rPr>
          <w:rFonts w:ascii="Times New Roman" w:hAnsi="Times New Roman" w:cs="Times New Roman"/>
          <w:sz w:val="24"/>
          <w:szCs w:val="24"/>
        </w:rPr>
        <w:t>link</w:t>
      </w:r>
      <w:r>
        <w:rPr>
          <w:rFonts w:ascii="Times New Roman" w:hAnsi="Times New Roman" w:cs="Times New Roman"/>
          <w:sz w:val="24"/>
          <w:szCs w:val="24"/>
        </w:rPr>
        <w:t>ed</w:t>
      </w:r>
      <w:r w:rsidRPr="00A61717">
        <w:rPr>
          <w:rFonts w:ascii="Times New Roman" w:hAnsi="Times New Roman" w:cs="Times New Roman"/>
          <w:sz w:val="24"/>
          <w:szCs w:val="24"/>
        </w:rPr>
        <w:t xml:space="preserve"> between existing rates of gun violence and the inadequacy of legislative controls explicit:</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Existing gun laws are not effective in controllin</w:t>
      </w:r>
      <w:r>
        <w:rPr>
          <w:rFonts w:ascii="Times New Roman" w:hAnsi="Times New Roman" w:cs="Times New Roman"/>
          <w:sz w:val="24"/>
          <w:szCs w:val="24"/>
        </w:rPr>
        <w:t xml:space="preserve">g gun violence in this county. </w:t>
      </w:r>
      <w:r w:rsidRPr="00A61717">
        <w:rPr>
          <w:rFonts w:ascii="Times New Roman" w:hAnsi="Times New Roman" w:cs="Times New Roman"/>
          <w:sz w:val="24"/>
          <w:szCs w:val="24"/>
        </w:rPr>
        <w:t>For example; one must receive a license before possession of a firearm which means that it will be identified under the owner’s name and ID. In case it is used somewhere else illegally, and the</w:t>
      </w:r>
      <w:r>
        <w:rPr>
          <w:rFonts w:ascii="Times New Roman" w:hAnsi="Times New Roman" w:cs="Times New Roman"/>
          <w:sz w:val="24"/>
          <w:szCs w:val="24"/>
        </w:rPr>
        <w:t>n the owner is held liable. It</w:t>
      </w:r>
      <w:r w:rsidRPr="00A61717">
        <w:rPr>
          <w:rFonts w:ascii="Times New Roman" w:hAnsi="Times New Roman" w:cs="Times New Roman"/>
          <w:sz w:val="24"/>
          <w:szCs w:val="24"/>
        </w:rPr>
        <w:t xml:space="preserve"> helps to control gun violence as individuals take charge of their guns. However, we still experience multiple incidences of gun vio</w:t>
      </w:r>
      <w:r>
        <w:rPr>
          <w:rFonts w:ascii="Times New Roman" w:hAnsi="Times New Roman" w:cs="Times New Roman"/>
          <w:sz w:val="24"/>
          <w:szCs w:val="24"/>
        </w:rPr>
        <w:t>lence now and then. It</w:t>
      </w:r>
      <w:r w:rsidRPr="00A61717">
        <w:rPr>
          <w:rFonts w:ascii="Times New Roman" w:hAnsi="Times New Roman" w:cs="Times New Roman"/>
          <w:sz w:val="24"/>
          <w:szCs w:val="24"/>
        </w:rPr>
        <w:t xml:space="preserve"> implies that the existing legislation and enforcement is not yet sufficient to control gun violence.  (GW09)</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GW06 indicated the perceived relationship between tougher gun legislation and lower rates of gun violence: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If tougher gun laws are put in place guns landing in the hands of potential criminals will be minimized.  Implementing thorough background checks will prevent seriously mentally ill people and domestic abusers from acquiring guns. (GW06)</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Participants GW05 and GW08 disagreed with other participants, stating instead that existing gun regulations were adequate.  GW05 expressed the perception that</w:t>
      </w:r>
      <w:r>
        <w:rPr>
          <w:rFonts w:ascii="Times New Roman" w:hAnsi="Times New Roman" w:cs="Times New Roman"/>
          <w:sz w:val="24"/>
          <w:szCs w:val="24"/>
        </w:rPr>
        <w:t xml:space="preserve"> gun violence occurred </w:t>
      </w:r>
      <w:r w:rsidRPr="00A61717">
        <w:rPr>
          <w:rFonts w:ascii="Times New Roman" w:hAnsi="Times New Roman" w:cs="Times New Roman"/>
          <w:sz w:val="24"/>
          <w:szCs w:val="24"/>
        </w:rPr>
        <w:t>when guns got into “the wrong hands”: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Gun law is meant to regulate the possession, sale of weapons, use of ammunition and firearms in my county. Gun laws aim to decrease the crime rate in the United States of America.  Through strict rules on gun ownership, there have been fewer incidences of gun violence. Furthermore, in most cases, gun violence takes place when a gun ends up in wrong hands. Therefore, gun laws are effective in controlling gun violence. (GW05)</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GW08 stated, “Yes, the gun laws can efficiently control gun violence.”</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Five out of 10 participants expressed the perception that enforcement of existing laws and regulations was inadequate, and that this was a risk factor for gun violence.  GW02 connected inadequate police responses to gun violence with the rise in the rate of gun violence:</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It is just like a routine to see people with guns</w:t>
      </w:r>
      <w:r>
        <w:rPr>
          <w:rFonts w:ascii="Times New Roman" w:hAnsi="Times New Roman" w:cs="Times New Roman"/>
          <w:sz w:val="24"/>
          <w:szCs w:val="24"/>
        </w:rPr>
        <w:t>,</w:t>
      </w:r>
      <w:r w:rsidRPr="00A61717">
        <w:rPr>
          <w:rFonts w:ascii="Times New Roman" w:hAnsi="Times New Roman" w:cs="Times New Roman"/>
          <w:sz w:val="24"/>
          <w:szCs w:val="24"/>
        </w:rPr>
        <w:t xml:space="preserve"> and the local police </w:t>
      </w:r>
      <w:r>
        <w:rPr>
          <w:rFonts w:ascii="Times New Roman" w:hAnsi="Times New Roman" w:cs="Times New Roman"/>
          <w:sz w:val="24"/>
          <w:szCs w:val="24"/>
        </w:rPr>
        <w:t>inadequate response seems</w:t>
      </w:r>
      <w:r w:rsidRPr="00A61717">
        <w:rPr>
          <w:rFonts w:ascii="Times New Roman" w:hAnsi="Times New Roman" w:cs="Times New Roman"/>
          <w:sz w:val="24"/>
          <w:szCs w:val="24"/>
        </w:rPr>
        <w:t xml:space="preserve"> like no one care about what is going on. People are shot dead, some are nursing wounds, for instance, I was my nursing my wounds from the street gunshot</w:t>
      </w:r>
      <w:r>
        <w:rPr>
          <w:rFonts w:ascii="Times New Roman" w:hAnsi="Times New Roman" w:cs="Times New Roman"/>
          <w:sz w:val="24"/>
          <w:szCs w:val="24"/>
        </w:rPr>
        <w:t>,</w:t>
      </w:r>
      <w:r w:rsidRPr="00A61717">
        <w:rPr>
          <w:rFonts w:ascii="Times New Roman" w:hAnsi="Times New Roman" w:cs="Times New Roman"/>
          <w:sz w:val="24"/>
          <w:szCs w:val="24"/>
        </w:rPr>
        <w:t xml:space="preserve"> and the violence goes on and on without anything done about it. Homicide cases have been increasing but very few cases are brought to justice. As a result, having guns in homes has increased for the people to defend themselves</w:t>
      </w:r>
      <w:r>
        <w:rPr>
          <w:rFonts w:ascii="Times New Roman" w:hAnsi="Times New Roman" w:cs="Times New Roman"/>
          <w:sz w:val="24"/>
          <w:szCs w:val="24"/>
        </w:rPr>
        <w:t xml:space="preserve"> and their properties due to the</w:t>
      </w:r>
      <w:r w:rsidRPr="00A61717">
        <w:rPr>
          <w:rFonts w:ascii="Times New Roman" w:hAnsi="Times New Roman" w:cs="Times New Roman"/>
          <w:sz w:val="24"/>
          <w:szCs w:val="24"/>
        </w:rPr>
        <w:t xml:space="preserve"> increasing crime rate. This is as a result of ignorance by the local police to ensure the community’s safety thus, increase the incidence of gun violence.  (GW02)</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GW05 and GW07 linked </w:t>
      </w:r>
      <w:r>
        <w:rPr>
          <w:rFonts w:ascii="Times New Roman" w:hAnsi="Times New Roman" w:cs="Times New Roman"/>
          <w:sz w:val="24"/>
          <w:szCs w:val="24"/>
        </w:rPr>
        <w:t xml:space="preserve">to </w:t>
      </w:r>
      <w:r w:rsidRPr="00A61717">
        <w:rPr>
          <w:rFonts w:ascii="Times New Roman" w:hAnsi="Times New Roman" w:cs="Times New Roman"/>
          <w:sz w:val="24"/>
          <w:szCs w:val="24"/>
        </w:rPr>
        <w:t>gun violence with a lack of “security” in a neighborhood, with GW05 associating high security with low violence: “a neighborhood where it is not a hotbed of gun violence is where there is high security and few or no incidences [</w:t>
      </w:r>
      <w:r w:rsidRPr="00A61717">
        <w:rPr>
          <w:rFonts w:ascii="Times New Roman" w:hAnsi="Times New Roman" w:cs="Times New Roman"/>
          <w:i/>
          <w:iCs/>
          <w:sz w:val="24"/>
          <w:szCs w:val="24"/>
        </w:rPr>
        <w:t>sic</w:t>
      </w:r>
      <w:r w:rsidRPr="00A61717">
        <w:rPr>
          <w:rFonts w:ascii="Times New Roman" w:hAnsi="Times New Roman" w:cs="Times New Roman"/>
          <w:sz w:val="24"/>
          <w:szCs w:val="24"/>
        </w:rPr>
        <w:t xml:space="preserve">] of gun violence.”  GW07 expressed the same perception: “the provision of enough security in the violent areas might play a role in reducing some instances [of gun violence] as well.”  GW10 had perceived a </w:t>
      </w:r>
      <w:r w:rsidRPr="00A61717">
        <w:rPr>
          <w:rFonts w:ascii="Times New Roman" w:hAnsi="Times New Roman" w:cs="Times New Roman"/>
          <w:sz w:val="24"/>
          <w:szCs w:val="24"/>
        </w:rPr>
        <w:lastRenderedPageBreak/>
        <w:t>difference in the promptness of police responses to incidents of violence, depending on the socioeconomic status of the affected community:</w:t>
      </w:r>
    </w:p>
    <w:p w:rsidR="007F15CF" w:rsidRPr="00A61717" w:rsidRDefault="007F15CF" w:rsidP="007F15CF">
      <w:pPr>
        <w:pStyle w:val="Normal1"/>
        <w:spacing w:line="480" w:lineRule="auto"/>
        <w:ind w:left="720"/>
        <w:rPr>
          <w:rFonts w:ascii="Times New Roman" w:hAnsi="Times New Roman" w:cs="Times New Roman"/>
          <w:sz w:val="24"/>
          <w:szCs w:val="24"/>
        </w:rPr>
      </w:pPr>
      <w:r w:rsidRPr="00A61717">
        <w:rPr>
          <w:rFonts w:ascii="Times New Roman" w:hAnsi="Times New Roman" w:cs="Times New Roman"/>
          <w:sz w:val="24"/>
          <w:szCs w:val="24"/>
        </w:rPr>
        <w:t>The approach or steps I think New Castle Delaware officials may take in the reduction of gun violence is in the community are to respond to any gunshot swiftly and on time. As I mentioned earlier, calls coming from a specific part of town such as east Wilmington is responded to, with a longer answer time than a call from west Wilmington.  (GW10)</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CC417E">
        <w:rPr>
          <w:rFonts w:ascii="Times New Roman" w:hAnsi="Times New Roman"/>
          <w:sz w:val="24"/>
        </w:rPr>
        <w:t xml:space="preserve">Theme 3: </w:t>
      </w:r>
      <w:r>
        <w:rPr>
          <w:rFonts w:ascii="Times New Roman" w:eastAsia="Times New Roman" w:hAnsi="Times New Roman" w:cs="Times New Roman"/>
          <w:sz w:val="24"/>
          <w:szCs w:val="24"/>
        </w:rPr>
        <w:t>Community self-</w:t>
      </w:r>
      <w:r w:rsidRPr="00A61717">
        <w:rPr>
          <w:rFonts w:ascii="Times New Roman" w:eastAsia="Times New Roman" w:hAnsi="Times New Roman" w:cs="Times New Roman"/>
          <w:sz w:val="24"/>
          <w:szCs w:val="24"/>
        </w:rPr>
        <w:t>help</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CC417E">
        <w:rPr>
          <w:rFonts w:ascii="Times New Roman" w:hAnsi="Times New Roman"/>
          <w:sz w:val="24"/>
        </w:rPr>
        <w:t xml:space="preserve">Perceived </w:t>
      </w:r>
      <w:r w:rsidRPr="00A61717">
        <w:rPr>
          <w:rFonts w:ascii="Times New Roman" w:eastAsia="Times New Roman" w:hAnsi="Times New Roman" w:cs="Times New Roman"/>
          <w:sz w:val="24"/>
          <w:szCs w:val="24"/>
        </w:rPr>
        <w:t>solutions</w:t>
      </w:r>
      <w:r w:rsidRPr="00CC417E">
        <w:rPr>
          <w:rFonts w:ascii="Times New Roman" w:hAnsi="Times New Roman"/>
          <w:sz w:val="24"/>
        </w:rPr>
        <w:t xml:space="preserve"> to </w:t>
      </w:r>
      <w:r w:rsidRPr="00A61717">
        <w:rPr>
          <w:rFonts w:ascii="Times New Roman" w:eastAsia="Times New Roman" w:hAnsi="Times New Roman" w:cs="Times New Roman"/>
          <w:sz w:val="24"/>
          <w:szCs w:val="24"/>
        </w:rPr>
        <w:t>fun</w:t>
      </w:r>
      <w:r>
        <w:rPr>
          <w:rFonts w:ascii="Times New Roman" w:eastAsia="Times New Roman" w:hAnsi="Times New Roman" w:cs="Times New Roman"/>
          <w:sz w:val="24"/>
          <w:szCs w:val="24"/>
        </w:rPr>
        <w:t>d</w:t>
      </w:r>
      <w:r w:rsidRPr="00A61717">
        <w:rPr>
          <w:rFonts w:ascii="Times New Roman" w:eastAsia="Times New Roman" w:hAnsi="Times New Roman" w:cs="Times New Roman"/>
          <w:sz w:val="24"/>
          <w:szCs w:val="24"/>
        </w:rPr>
        <w:t xml:space="preserve"> violence included community initiatives designed</w:t>
      </w:r>
      <w:r w:rsidRPr="00CC417E">
        <w:rPr>
          <w:rFonts w:ascii="Times New Roman" w:hAnsi="Times New Roman"/>
          <w:sz w:val="24"/>
        </w:rPr>
        <w:t xml:space="preserve"> to </w:t>
      </w:r>
      <w:r>
        <w:rPr>
          <w:rFonts w:ascii="Times New Roman" w:eastAsia="Times New Roman" w:hAnsi="Times New Roman" w:cs="Times New Roman"/>
          <w:sz w:val="24"/>
          <w:szCs w:val="24"/>
        </w:rPr>
        <w:t>educate</w:t>
      </w:r>
      <w:r w:rsidRPr="00CC417E">
        <w:rPr>
          <w:rFonts w:ascii="Times New Roman" w:hAnsi="Times New Roman"/>
          <w:sz w:val="24"/>
        </w:rPr>
        <w:t xml:space="preserve"> and </w:t>
      </w:r>
      <w:r w:rsidRPr="00A61717">
        <w:rPr>
          <w:rFonts w:ascii="Times New Roman" w:eastAsia="Times New Roman" w:hAnsi="Times New Roman" w:cs="Times New Roman"/>
          <w:sz w:val="24"/>
          <w:szCs w:val="24"/>
        </w:rPr>
        <w:t>help potential offenders</w:t>
      </w:r>
      <w:r w:rsidRPr="00CC417E">
        <w:rPr>
          <w:rFonts w:ascii="Times New Roman" w:hAnsi="Times New Roman"/>
          <w:sz w:val="24"/>
        </w:rPr>
        <w:t xml:space="preserve">, to </w:t>
      </w:r>
      <w:r w:rsidRPr="00A61717">
        <w:rPr>
          <w:rFonts w:ascii="Times New Roman" w:eastAsia="Times New Roman" w:hAnsi="Times New Roman" w:cs="Times New Roman"/>
          <w:sz w:val="24"/>
          <w:szCs w:val="24"/>
        </w:rPr>
        <w:t xml:space="preserve">develop </w:t>
      </w:r>
      <w:r>
        <w:rPr>
          <w:rFonts w:ascii="Times New Roman" w:eastAsia="Times New Roman" w:hAnsi="Times New Roman" w:cs="Times New Roman"/>
          <w:sz w:val="24"/>
          <w:szCs w:val="24"/>
        </w:rPr>
        <w:t xml:space="preserve">a </w:t>
      </w:r>
      <w:r w:rsidRPr="00A61717">
        <w:rPr>
          <w:rFonts w:ascii="Times New Roman" w:eastAsia="Times New Roman" w:hAnsi="Times New Roman" w:cs="Times New Roman"/>
          <w:sz w:val="24"/>
          <w:szCs w:val="24"/>
        </w:rPr>
        <w:t>culture</w:t>
      </w:r>
      <w:r w:rsidRPr="00CC417E">
        <w:rPr>
          <w:rFonts w:ascii="Times New Roman" w:hAnsi="Times New Roman"/>
          <w:sz w:val="24"/>
        </w:rPr>
        <w:t xml:space="preserve"> of </w:t>
      </w:r>
      <w:r w:rsidRPr="00A61717">
        <w:rPr>
          <w:rFonts w:ascii="Times New Roman" w:eastAsia="Times New Roman" w:hAnsi="Times New Roman" w:cs="Times New Roman"/>
          <w:sz w:val="24"/>
          <w:szCs w:val="24"/>
        </w:rPr>
        <w:t>vigilance</w:t>
      </w:r>
      <w:r w:rsidRPr="00CC417E">
        <w:rPr>
          <w:rFonts w:ascii="Times New Roman" w:hAnsi="Times New Roman"/>
          <w:sz w:val="24"/>
        </w:rPr>
        <w:t xml:space="preserve">, and to </w:t>
      </w:r>
      <w:r w:rsidRPr="00A61717">
        <w:rPr>
          <w:rFonts w:ascii="Times New Roman" w:eastAsia="Times New Roman" w:hAnsi="Times New Roman" w:cs="Times New Roman"/>
          <w:sz w:val="24"/>
          <w:szCs w:val="24"/>
        </w:rPr>
        <w:t>increase collaboration between citizens</w:t>
      </w:r>
      <w:r w:rsidRPr="00CC417E">
        <w:rPr>
          <w:rFonts w:ascii="Times New Roman" w:hAnsi="Times New Roman"/>
          <w:sz w:val="24"/>
        </w:rPr>
        <w:t xml:space="preserve"> and </w:t>
      </w:r>
      <w:r w:rsidRPr="00A61717">
        <w:rPr>
          <w:rFonts w:ascii="Times New Roman" w:eastAsia="Times New Roman" w:hAnsi="Times New Roman" w:cs="Times New Roman"/>
          <w:sz w:val="24"/>
          <w:szCs w:val="24"/>
        </w:rPr>
        <w:t xml:space="preserve">law enforcement agencies. </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Seven participants expressed the perception that community-based initiatives designed to educate and help potential perpetrators would reduce gun violence.  GW01 proposed three levels of intervention for potential offenders, all to be facilitated by the county government, including intervention by police at the time of a crisis, intervention by parents to steer children away from aggressive behaviors, and medical or therapeutic interventions for persons who were at high risk for committing gun violence:</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County Officials should advocate the development of community-based programs that involve police training in crisis intervention, training programs for helping parents raise emotionally healthy kids and for helping </w:t>
      </w:r>
      <w:r>
        <w:rPr>
          <w:rFonts w:ascii="Times New Roman" w:hAnsi="Times New Roman" w:cs="Times New Roman"/>
          <w:sz w:val="24"/>
          <w:szCs w:val="24"/>
        </w:rPr>
        <w:t>socially troubled individuals</w:t>
      </w:r>
      <w:r w:rsidRPr="00A61717">
        <w:rPr>
          <w:rFonts w:ascii="Times New Roman" w:hAnsi="Times New Roman" w:cs="Times New Roman"/>
          <w:sz w:val="24"/>
          <w:szCs w:val="24"/>
        </w:rPr>
        <w:t xml:space="preserve"> to divert their criminal behaviors to something else away from thoughts of committing crimes.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GW03 proposed educating potential offenders about the dangers of gun violence and educating other citizens about how to avert violence: how does this relate to what is already being done in this area?</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Citizens should be informed of the harmful effec</w:t>
      </w:r>
      <w:r>
        <w:rPr>
          <w:rFonts w:ascii="Times New Roman" w:hAnsi="Times New Roman" w:cs="Times New Roman"/>
          <w:sz w:val="24"/>
          <w:szCs w:val="24"/>
        </w:rPr>
        <w:t xml:space="preserve">ts of committing gun </w:t>
      </w:r>
      <w:proofErr w:type="spellStart"/>
      <w:r>
        <w:rPr>
          <w:rFonts w:ascii="Times New Roman" w:hAnsi="Times New Roman" w:cs="Times New Roman"/>
          <w:sz w:val="24"/>
          <w:szCs w:val="24"/>
        </w:rPr>
        <w:t>violence.</w:t>
      </w:r>
      <w:r w:rsidRPr="00A61717">
        <w:rPr>
          <w:rFonts w:ascii="Times New Roman" w:hAnsi="Times New Roman" w:cs="Times New Roman"/>
          <w:sz w:val="24"/>
          <w:szCs w:val="24"/>
        </w:rPr>
        <w:t>They</w:t>
      </w:r>
      <w:proofErr w:type="spellEnd"/>
      <w:r w:rsidRPr="00A61717">
        <w:rPr>
          <w:rFonts w:ascii="Times New Roman" w:hAnsi="Times New Roman" w:cs="Times New Roman"/>
          <w:sz w:val="24"/>
          <w:szCs w:val="24"/>
        </w:rPr>
        <w:t xml:space="preserve"> can also choose to attend defense seminars so that they can easily detect people at-risk behaviors and how to respond accordingly hence safeguarding other people’s life sensitively.  (GW03)</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GW08 also perceived a need for education of potential offenders, as well as for the discouragement of high-risk lifestyles: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Education remains a better option in reducing this menace. As people who adhere to the law and understand ourselves better, we should discourage the gangster life and educate our people on the importance of conserving life as well as their role in society. (GW08)</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GW09 perceived a need for the county to educate citizens: “The County should hold seminars and rallies to educate the members of the community on the effects of gun violence.”  GW01 perceived a need for the county to orchestrate treatment interventions for mentally ill persons as a means of averting gun violence:</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Although it is important to recognize that most people suffering from mental illnesses are not dangerous in the community, for those persons at risk for gun violence due to mental illness, suicidal thoughts, or even feelings of desperation, development of mental health programs that promote treatment can often help in the prevention of gun violence in the community. County Officials should develop policies and programs that identify and provide treatment for all persons </w:t>
      </w:r>
      <w:r>
        <w:rPr>
          <w:rFonts w:ascii="Times New Roman" w:hAnsi="Times New Roman" w:cs="Times New Roman"/>
          <w:sz w:val="24"/>
          <w:szCs w:val="24"/>
        </w:rPr>
        <w:t xml:space="preserve">who have a </w:t>
      </w:r>
      <w:r w:rsidRPr="00A61717">
        <w:rPr>
          <w:rFonts w:ascii="Times New Roman" w:hAnsi="Times New Roman" w:cs="Times New Roman"/>
          <w:sz w:val="24"/>
          <w:szCs w:val="24"/>
        </w:rPr>
        <w:t>mental illness. By so doing, cases of gun violence caused by mentally ill persons will be reduced in New Castle County Delaware.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GW07 perceived a need for general education about firearms in the community to reduce the inadvertent misuse of guns: “Education of the community about the application of </w:t>
      </w:r>
      <w:r>
        <w:rPr>
          <w:rFonts w:ascii="Times New Roman" w:hAnsi="Times New Roman" w:cs="Times New Roman"/>
          <w:sz w:val="24"/>
          <w:szCs w:val="24"/>
        </w:rPr>
        <w:t>guns</w:t>
      </w:r>
      <w:r w:rsidRPr="00A61717">
        <w:rPr>
          <w:rFonts w:ascii="Times New Roman" w:hAnsi="Times New Roman" w:cs="Times New Roman"/>
          <w:sz w:val="24"/>
          <w:szCs w:val="24"/>
        </w:rPr>
        <w:t xml:space="preserve"> is </w:t>
      </w:r>
      <w:r w:rsidRPr="00A61717">
        <w:rPr>
          <w:rFonts w:ascii="Times New Roman" w:hAnsi="Times New Roman" w:cs="Times New Roman"/>
          <w:sz w:val="24"/>
          <w:szCs w:val="24"/>
        </w:rPr>
        <w:lastRenderedPageBreak/>
        <w:t>important since ignorance has led some into misusing guns.”  GW01 perceived a need for interventions for incarcerated criminals: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When the criminals go to prison, there should program in place to educate them about gun violence. So when they leave prison, they can become reasonable and law-abiding citizens. Some of these crime violators are gang members. While in prison they should have a counseling program in place to take them out of the gangs. Some of these crimes are committed due to peer-pressure from other gang members. If they are successfully taken out of the gangs and give them opportunities to have a regular job, another life would have been safe.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t>Nine out of 10 participants perceived community-based initiatives designed to create a culture of vigilance and encourage cooperation between citizens and law enforcement as a potential solution to gun violence.  GW01 perceived a need for citizen-led interventions for the mentally ill:</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Individuals have a role to play towards reducing incidences of gun violence. They can help mentally ill persons get treatment and by so doing, they reduce their chances of engaging in violent activities which may involve the use of guns. (GW01)</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GW03 thought a potential for community-based events to reduce gun violence by raising awareness of the danger:</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Individuals can as well act as campaigners claiming that we as citizens we must stamp out policies shootings and gun violence to preserve human rights. Individuals can also participate by attending open security debates and contribute by discussing threatening aspects that torture our lives. (GW03)</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 xml:space="preserve">GW04 perceived a need for a cultural shift toward more responsible use of firearms and community self-policing: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A gun safety culture should be established. This ensures that every individual is protected...Individuals should volunteer and get involved in focused deterrence policing: a form of community policing aimed to discourage certain habits in the community such as violent behaviors, drug dealing, and gun violence. (GW04)</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GW06 believed that a culture of vigilance involved citizens policing their own community and being prepared to intervene when a crime seemed likely to occur: “Every individual should be vigilant and learn how to identify when someone is at risk of committing a crime. Individuals should respond immediately if at-risk behaviors are identified.”  GW10 expressed the perception that mentoring programs for young people would encourage young people to take an active role in reporting crimes: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When the adults mentor community young people, they will regard themselves as part of the community and report any criminal activity or suspicious activity to the police. By so doing the community will be safe from criminal activity and I believe this is a win situation. (GW10)</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GW02 perceived citizens as responsible for providing police with information about crimes: “I believe that gun violence is an issue that is a responsibility of every individual.  I think that individuals can collaborate together to help the police with information of those who engage in these crimes.”  GW05 also believed that gun violence would be reduced if citizens were cooperative with police: “Security starts with you and me. Anyone who may suspect a terrorist act or even witness a gun ownership in the wrong hands should report to the police department.”  GW08 perceived a need and an obligation for citizens to report misuses of firearms: “As patriotic </w:t>
      </w:r>
      <w:r w:rsidRPr="00A61717">
        <w:rPr>
          <w:rFonts w:ascii="Times New Roman" w:hAnsi="Times New Roman" w:cs="Times New Roman"/>
          <w:sz w:val="24"/>
          <w:szCs w:val="24"/>
        </w:rPr>
        <w:lastRenderedPageBreak/>
        <w:t>citizens, we should report those who are misusing their firearm to cause harm on others but live amongst us.”  GW10 proposed a community watch as one way in which police and citizens could effectively collaborate:</w:t>
      </w:r>
    </w:p>
    <w:p w:rsidR="007F15CF" w:rsidRPr="00A61717" w:rsidRDefault="007F15CF" w:rsidP="007F15CF">
      <w:pPr>
        <w:pStyle w:val="Normal1"/>
        <w:spacing w:line="480" w:lineRule="auto"/>
        <w:ind w:left="810"/>
        <w:rPr>
          <w:rFonts w:ascii="Times New Roman" w:hAnsi="Times New Roman" w:cs="Times New Roman"/>
          <w:sz w:val="24"/>
          <w:szCs w:val="24"/>
        </w:rPr>
      </w:pPr>
      <w:r w:rsidRPr="00A61717">
        <w:rPr>
          <w:rFonts w:ascii="Times New Roman" w:hAnsi="Times New Roman" w:cs="Times New Roman"/>
          <w:sz w:val="24"/>
          <w:szCs w:val="24"/>
        </w:rPr>
        <w:t>The police working with community-based organizations would result to an effective crime-solving tool because each in the community will be working as a neighborhood watch and will report criminal activities or suspicious activities to the police. (GW10)</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CC417E">
        <w:rPr>
          <w:rFonts w:ascii="Times New Roman" w:hAnsi="Times New Roman"/>
          <w:sz w:val="24"/>
        </w:rPr>
        <w:t xml:space="preserve">Theme 4: </w:t>
      </w:r>
      <w:r w:rsidRPr="00A61717">
        <w:rPr>
          <w:rFonts w:ascii="Times New Roman" w:eastAsia="Times New Roman" w:hAnsi="Times New Roman" w:cs="Times New Roman"/>
          <w:sz w:val="24"/>
          <w:szCs w:val="24"/>
        </w:rPr>
        <w:t>Solution to gun violence</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CC417E">
        <w:rPr>
          <w:rFonts w:ascii="Times New Roman" w:hAnsi="Times New Roman"/>
          <w:sz w:val="24"/>
        </w:rPr>
        <w:t xml:space="preserve">Perceived </w:t>
      </w:r>
      <w:r w:rsidRPr="00A61717">
        <w:rPr>
          <w:rFonts w:ascii="Times New Roman" w:eastAsia="Times New Roman" w:hAnsi="Times New Roman" w:cs="Times New Roman"/>
          <w:sz w:val="24"/>
          <w:szCs w:val="24"/>
        </w:rPr>
        <w:t>solutions to gun violence included stricter enforcement</w:t>
      </w:r>
      <w:r w:rsidRPr="00CC417E">
        <w:rPr>
          <w:rFonts w:ascii="Times New Roman" w:hAnsi="Times New Roman"/>
          <w:sz w:val="24"/>
        </w:rPr>
        <w:t xml:space="preserve"> of </w:t>
      </w:r>
      <w:r w:rsidRPr="00A61717">
        <w:rPr>
          <w:rFonts w:ascii="Times New Roman" w:eastAsia="Times New Roman" w:hAnsi="Times New Roman" w:cs="Times New Roman"/>
          <w:sz w:val="24"/>
          <w:szCs w:val="24"/>
        </w:rPr>
        <w:t>existing laws</w:t>
      </w:r>
      <w:r w:rsidRPr="00CC417E">
        <w:rPr>
          <w:rFonts w:ascii="Times New Roman" w:hAnsi="Times New Roman"/>
          <w:sz w:val="24"/>
        </w:rPr>
        <w:t xml:space="preserve"> and </w:t>
      </w:r>
      <w:r w:rsidRPr="00A61717">
        <w:rPr>
          <w:rFonts w:ascii="Times New Roman" w:eastAsia="Times New Roman" w:hAnsi="Times New Roman" w:cs="Times New Roman"/>
          <w:sz w:val="24"/>
          <w:szCs w:val="24"/>
        </w:rPr>
        <w:t>introducing tougher laws for gun ownership. Five</w:t>
      </w:r>
      <w:r w:rsidRPr="00CC417E">
        <w:rPr>
          <w:rFonts w:ascii="Times New Roman" w:hAnsi="Times New Roman"/>
          <w:sz w:val="24"/>
        </w:rPr>
        <w:t xml:space="preserve"> participants</w:t>
      </w:r>
      <w:r w:rsidRPr="00A61717">
        <w:rPr>
          <w:rFonts w:ascii="Times New Roman" w:eastAsia="Times New Roman" w:hAnsi="Times New Roman" w:cs="Times New Roman"/>
          <w:sz w:val="24"/>
          <w:szCs w:val="24"/>
        </w:rPr>
        <w:t xml:space="preserve"> expressed the perception that gun violence would be reduced if existing laws were more strictly enforced.  GW01 believed that licensing requirements for gun dealers should be enforced to compel dealers to perform background checks: </w:t>
      </w:r>
      <w:r w:rsidRPr="00A61717">
        <w:rPr>
          <w:rFonts w:ascii="Times New Roman" w:hAnsi="Times New Roman" w:cs="Times New Roman"/>
          <w:sz w:val="24"/>
          <w:szCs w:val="24"/>
        </w:rPr>
        <w:t xml:space="preserve">“the licensing of gun dealers, emphasis on background check when purchasing a gun, and close oversight of retail gun sellers can reduce the diversion of guns to criminals in the community.”  GW02 noted that collaboration between law enforcement and gun dealers could serve as a means of reducing gun violence: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There are many approaches that can help the county officials to reduce instances of gun violence including collaboration between the law enforcement agencies and the gun sellers to help monitor gun purchase and use...The police should provide [gun sellers] with the lists of those with criminal records to assist in the assessment before the guns are sold.  (GW02)</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GW05 shared preemptive enforcement of laws as an effective solution to gun violence: “The county officials should ensure the strict law of owning a gun is followed by the citizens. Also patrol the hot spots now and then to increase security to the public.”  GW09 also perceived a </w:t>
      </w:r>
      <w:r w:rsidRPr="00A61717">
        <w:rPr>
          <w:rFonts w:ascii="Times New Roman" w:hAnsi="Times New Roman" w:cs="Times New Roman"/>
          <w:sz w:val="24"/>
          <w:szCs w:val="24"/>
        </w:rPr>
        <w:lastRenderedPageBreak/>
        <w:t xml:space="preserve">need for more extensive policing of the community as a means of preventing gun violence from occurring: </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Security personnel should be made available in every location to ensure that events of gun violence are either anticipated and stopped; or dealt with before they can get out of hand. This would ensure that the issue of gun violence is resolved or limited.  (GW09)</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t>GW10 discussed a need for police to respond more promptly to calls from neighborhoods where gun violence was prevalent:</w:t>
      </w:r>
    </w:p>
    <w:p w:rsidR="007F15CF" w:rsidRPr="00A61717" w:rsidRDefault="007F15CF" w:rsidP="007F15CF">
      <w:pPr>
        <w:pStyle w:val="Normal1"/>
        <w:spacing w:line="480" w:lineRule="auto"/>
        <w:ind w:left="630"/>
        <w:rPr>
          <w:rFonts w:ascii="Times New Roman" w:eastAsia="Times New Roman" w:hAnsi="Times New Roman" w:cs="Times New Roman"/>
          <w:sz w:val="24"/>
          <w:szCs w:val="24"/>
        </w:rPr>
      </w:pPr>
      <w:r w:rsidRPr="00A61717">
        <w:rPr>
          <w:rFonts w:ascii="Times New Roman" w:hAnsi="Times New Roman" w:cs="Times New Roman"/>
          <w:sz w:val="24"/>
          <w:szCs w:val="24"/>
        </w:rPr>
        <w:t>Calls coming from a specific part of town such as east Wilmington are responded to, with a longer answer time than a call from west Wilmington. The police department should look into their internal policies to come up with effective methods in investigating a crime. (GW10)</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eastAsia="Times New Roman" w:hAnsi="Times New Roman" w:cs="Times New Roman"/>
          <w:sz w:val="24"/>
          <w:szCs w:val="24"/>
        </w:rPr>
        <w:tab/>
      </w:r>
      <w:r w:rsidRPr="00CC417E">
        <w:rPr>
          <w:rFonts w:ascii="Times New Roman" w:hAnsi="Times New Roman"/>
          <w:sz w:val="24"/>
        </w:rPr>
        <w:t>Three participants</w:t>
      </w:r>
      <w:r w:rsidRPr="00A61717">
        <w:rPr>
          <w:rFonts w:ascii="Times New Roman" w:eastAsia="Times New Roman" w:hAnsi="Times New Roman" w:cs="Times New Roman"/>
          <w:sz w:val="24"/>
          <w:szCs w:val="24"/>
        </w:rPr>
        <w:t xml:space="preserve"> indicated the perception that gun violence might be reduced if existing controls on gun distribution were tightened: </w:t>
      </w:r>
      <w:r w:rsidRPr="00A61717">
        <w:rPr>
          <w:rFonts w:ascii="Times New Roman" w:hAnsi="Times New Roman" w:cs="Times New Roman"/>
          <w:sz w:val="24"/>
          <w:szCs w:val="24"/>
        </w:rPr>
        <w:t>“The county officials should plan to address gun violence by focusing on the general investigations for gun sales, banning attack weapons again while increasing the overall criminal fines for unlawful gun traffickers.”  GW04 stressed on a need for a revision of laws that would reduce the prevalence of gun ownership and ownership of dangerous gun accessories:</w:t>
      </w:r>
    </w:p>
    <w:p w:rsidR="007F15CF" w:rsidRPr="00A61717" w:rsidRDefault="007F15CF" w:rsidP="007F15CF">
      <w:pPr>
        <w:pStyle w:val="Normal1"/>
        <w:spacing w:line="480" w:lineRule="auto"/>
        <w:ind w:left="720"/>
        <w:rPr>
          <w:rFonts w:ascii="Times New Roman" w:eastAsia="Times New Roman" w:hAnsi="Times New Roman" w:cs="Times New Roman"/>
          <w:sz w:val="24"/>
          <w:szCs w:val="24"/>
        </w:rPr>
      </w:pPr>
      <w:r w:rsidRPr="00A61717">
        <w:rPr>
          <w:rFonts w:ascii="Times New Roman" w:hAnsi="Times New Roman" w:cs="Times New Roman"/>
          <w:sz w:val="24"/>
          <w:szCs w:val="24"/>
        </w:rPr>
        <w:t>The government should revise gun laws in an attempt to reduce gun violence...sensible gun laws should be implemented, for instance, banning of high capacity magazines...Similarly, the government can reduce the number of individuals owning guns since there is a relationship between gun ownership and high rates of gun violence. This can lead to a reduction of gun-related violence.  (GW04)</w:t>
      </w:r>
    </w:p>
    <w:p w:rsidR="007F15CF" w:rsidRPr="00A61717" w:rsidRDefault="007F15CF" w:rsidP="007F15CF">
      <w:pPr>
        <w:pStyle w:val="Normal1"/>
        <w:spacing w:line="480" w:lineRule="auto"/>
        <w:rPr>
          <w:rFonts w:ascii="Times New Roman" w:eastAsia="Times New Roman" w:hAnsi="Times New Roman" w:cs="Times New Roman"/>
          <w:sz w:val="24"/>
          <w:szCs w:val="24"/>
        </w:rPr>
      </w:pPr>
      <w:r w:rsidRPr="00A61717">
        <w:rPr>
          <w:rFonts w:ascii="Times New Roman" w:hAnsi="Times New Roman" w:cs="Times New Roman"/>
          <w:sz w:val="24"/>
          <w:szCs w:val="24"/>
        </w:rPr>
        <w:lastRenderedPageBreak/>
        <w:t>GW06 stated, “If tougher gun laws are put in place guns landing in the hands of potential criminals will be minimized.”</w:t>
      </w:r>
    </w:p>
    <w:p w:rsidR="007F15CF" w:rsidRPr="00A61717" w:rsidRDefault="007F15CF" w:rsidP="007F15CF">
      <w:pPr>
        <w:pStyle w:val="Normal1"/>
        <w:spacing w:line="480" w:lineRule="auto"/>
        <w:rPr>
          <w:rFonts w:ascii="Times New Roman" w:eastAsia="Times New Roman" w:hAnsi="Times New Roman" w:cs="Times New Roman"/>
          <w:sz w:val="24"/>
          <w:szCs w:val="24"/>
        </w:rPr>
      </w:pPr>
    </w:p>
    <w:p w:rsidR="007F15CF" w:rsidRDefault="007F15CF" w:rsidP="007F15CF">
      <w:pPr>
        <w:pStyle w:val="Heading2"/>
      </w:pPr>
      <w:bookmarkStart w:id="7" w:name="_Toc508301793"/>
      <w:r w:rsidRPr="00D53786">
        <w:t>Summary</w:t>
      </w:r>
      <w:bookmarkEnd w:id="7"/>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The purpose of this qualitative, phenomenological case study was to add to the existing body of knowledge concerning gun violence by presenting the firsthand perspectives of gun violence victims.  </w:t>
      </w:r>
      <w:r>
        <w:rPr>
          <w:rFonts w:ascii="Times New Roman" w:hAnsi="Times New Roman" w:cs="Times New Roman"/>
          <w:sz w:val="24"/>
          <w:szCs w:val="24"/>
        </w:rPr>
        <w:t>In other t</w:t>
      </w:r>
      <w:r w:rsidRPr="00A61717">
        <w:rPr>
          <w:rFonts w:ascii="Times New Roman" w:hAnsi="Times New Roman" w:cs="Times New Roman"/>
          <w:sz w:val="24"/>
          <w:szCs w:val="24"/>
        </w:rPr>
        <w:t>o achieve this, semi-structured i</w:t>
      </w:r>
      <w:r>
        <w:rPr>
          <w:rFonts w:ascii="Times New Roman" w:hAnsi="Times New Roman" w:cs="Times New Roman"/>
          <w:sz w:val="24"/>
          <w:szCs w:val="24"/>
        </w:rPr>
        <w:t>nterviews were conducted with ten</w:t>
      </w:r>
      <w:r w:rsidRPr="00A61717">
        <w:rPr>
          <w:rFonts w:ascii="Times New Roman" w:hAnsi="Times New Roman" w:cs="Times New Roman"/>
          <w:sz w:val="24"/>
          <w:szCs w:val="24"/>
        </w:rPr>
        <w:t xml:space="preserve"> residents of New Castle County, Delaware who had been affected by gun violence, either directly or through a family member.  The research question used to guide the study was: How do people who experienced gun violence perceive problems and solutions associated with the production, distribution, and ownership of guns?</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Results indicated that production and legal ownership of guns were not recognized as problems, but that gun distribution was problematic when inadequate regulation and enforcement allowed firearms to be acquired by persons who were likely to commit gun violence.  </w:t>
      </w:r>
      <w:r w:rsidRPr="00CC417E">
        <w:rPr>
          <w:rFonts w:ascii="Times New Roman" w:hAnsi="Times New Roman"/>
          <w:sz w:val="24"/>
        </w:rPr>
        <w:t xml:space="preserve">Participants </w:t>
      </w:r>
      <w:r w:rsidRPr="00A61717">
        <w:rPr>
          <w:rFonts w:ascii="Times New Roman" w:hAnsi="Times New Roman" w:cs="Times New Roman"/>
          <w:sz w:val="24"/>
          <w:szCs w:val="24"/>
        </w:rPr>
        <w:t>reflected that criminals, the mentally ill, and domestic abusers as groups with a heightened propensity to commit gun violence.  Other mentioned that</w:t>
      </w:r>
      <w:r w:rsidRPr="00CC417E">
        <w:rPr>
          <w:rFonts w:ascii="Times New Roman" w:hAnsi="Times New Roman"/>
          <w:sz w:val="24"/>
        </w:rPr>
        <w:t xml:space="preserve"> r</w:t>
      </w:r>
      <w:r w:rsidRPr="00A61717">
        <w:rPr>
          <w:rFonts w:ascii="Times New Roman" w:hAnsi="Times New Roman" w:cs="Times New Roman"/>
          <w:sz w:val="24"/>
          <w:szCs w:val="24"/>
        </w:rPr>
        <w:t>isk factors for gun violence included widespread poverty, ineffective gun regulations, and ineffective enforcement of existing laws.</w:t>
      </w:r>
    </w:p>
    <w:p w:rsidR="007F15CF" w:rsidRPr="00A61717" w:rsidRDefault="007F15CF" w:rsidP="007F15CF">
      <w:pPr>
        <w:pStyle w:val="Normal1"/>
        <w:spacing w:line="480" w:lineRule="auto"/>
        <w:ind w:firstLine="720"/>
        <w:rPr>
          <w:rFonts w:ascii="Times New Roman" w:eastAsia="Times New Roman" w:hAnsi="Times New Roman" w:cs="Times New Roman"/>
          <w:sz w:val="24"/>
          <w:szCs w:val="24"/>
        </w:rPr>
      </w:pPr>
      <w:r w:rsidRPr="00A61717">
        <w:rPr>
          <w:rFonts w:ascii="Times New Roman" w:hAnsi="Times New Roman" w:cs="Times New Roman"/>
          <w:sz w:val="24"/>
          <w:szCs w:val="24"/>
        </w:rPr>
        <w:t xml:space="preserve">Expressed </w:t>
      </w:r>
      <w:r>
        <w:rPr>
          <w:rFonts w:ascii="Times New Roman" w:hAnsi="Times New Roman" w:cs="Times New Roman"/>
          <w:sz w:val="24"/>
          <w:szCs w:val="24"/>
        </w:rPr>
        <w:t>s</w:t>
      </w:r>
      <w:r w:rsidRPr="00A61717">
        <w:rPr>
          <w:rFonts w:ascii="Times New Roman" w:hAnsi="Times New Roman" w:cs="Times New Roman"/>
          <w:sz w:val="24"/>
          <w:szCs w:val="24"/>
        </w:rPr>
        <w:t xml:space="preserve">olutions to gun violence included community initiatives designed to educate and help potential offenders, to develop a culture of vigilance, and to increase collaboration between citizens and law enforcement.  Participants proposed neighborhood watches, encouragement of cooperation with police in crime prevention and detection and increased public awareness both risks associated with firearms and of indications that an individual was at </w:t>
      </w:r>
      <w:r w:rsidRPr="00A61717">
        <w:rPr>
          <w:rFonts w:ascii="Times New Roman" w:hAnsi="Times New Roman" w:cs="Times New Roman"/>
          <w:sz w:val="24"/>
          <w:szCs w:val="24"/>
        </w:rPr>
        <w:lastRenderedPageBreak/>
        <w:t>risk of committing gun violence.  Other perceived solutions to gun violence included stricter enforcement of existing laws and making gun laws tougher.  Stricter enforcement of existing laws was perceived as involving increased policing of neighborhoods where gun violence was prevalent and stricter enforcement of laws affecting gun dealers.  Tougher gun laws were perceived as including a ban on assault weaponry and a tightening of licensing requirements for gun owners. Chapter 5 includes interpretation and implications of these results.</w:t>
      </w:r>
    </w:p>
    <w:p w:rsidR="007F15CF" w:rsidRPr="00A61717" w:rsidRDefault="007F15CF" w:rsidP="007F15CF">
      <w:pPr>
        <w:pStyle w:val="Body"/>
      </w:pPr>
      <w:r w:rsidRPr="00CC417E">
        <w:br w:type="page"/>
      </w:r>
    </w:p>
    <w:p w:rsidR="007F15CF" w:rsidRDefault="007F15CF" w:rsidP="007F15CF">
      <w:pPr>
        <w:pStyle w:val="Heading1"/>
      </w:pPr>
      <w:bookmarkStart w:id="8" w:name="_Toc508301794"/>
      <w:r w:rsidRPr="00CC417E">
        <w:lastRenderedPageBreak/>
        <w:t xml:space="preserve">Chapter 5: </w:t>
      </w:r>
      <w:r>
        <w:t>Conclusion and Recommendation</w:t>
      </w:r>
      <w:bookmarkEnd w:id="8"/>
    </w:p>
    <w:p w:rsidR="007F15CF" w:rsidRPr="00CC417E" w:rsidRDefault="007F15CF" w:rsidP="007F15CF">
      <w:pPr>
        <w:pStyle w:val="Heading2"/>
        <w:rPr>
          <w:b w:val="0"/>
        </w:rPr>
      </w:pPr>
      <w:bookmarkStart w:id="9" w:name="_Toc508301795"/>
      <w:r w:rsidRPr="00CC417E">
        <w:t>Discussion</w:t>
      </w:r>
      <w:bookmarkEnd w:id="9"/>
    </w:p>
    <w:p w:rsidR="007F15CF" w:rsidRDefault="007F15CF" w:rsidP="007F15CF">
      <w:pPr>
        <w:pStyle w:val="Body"/>
      </w:pPr>
      <w:r w:rsidRPr="00A61717">
        <w:rPr>
          <w:color w:val="000000" w:themeColor="text1"/>
        </w:rPr>
        <w:t xml:space="preserve">The purpose of this qualitative, phenomenological case study </w:t>
      </w:r>
      <w:r>
        <w:rPr>
          <w:color w:val="000000" w:themeColor="text1"/>
        </w:rPr>
        <w:t>was</w:t>
      </w:r>
      <w:r w:rsidRPr="00A61717">
        <w:rPr>
          <w:color w:val="000000" w:themeColor="text1"/>
        </w:rPr>
        <w:t xml:space="preserve"> to add to the existing body of knowledge concerning gun violence by presenting the firsthand perspectives of gun violence victims</w:t>
      </w:r>
      <w:r>
        <w:rPr>
          <w:color w:val="000000" w:themeColor="text1"/>
        </w:rPr>
        <w:t>.  The problem was viewed through the lens of social contract theory to understand</w:t>
      </w:r>
      <w:r w:rsidRPr="00A61717">
        <w:t xml:space="preserve"> </w:t>
      </w:r>
      <w:r>
        <w:t>h</w:t>
      </w:r>
      <w:r w:rsidRPr="00A61717">
        <w:t xml:space="preserve">ow people who experienced gun violence perceive problems and solutions associated with the production, distribution, </w:t>
      </w:r>
      <w:r w:rsidRPr="00A61717">
        <w:rPr>
          <w:noProof/>
        </w:rPr>
        <w:t>and</w:t>
      </w:r>
      <w:r w:rsidRPr="00A61717">
        <w:t xml:space="preserve"> ownership of guns</w:t>
      </w:r>
      <w:r>
        <w:t>. The results of the study indicated a breach in the perceived social contract, where people stopped relying on lawmakers and attempted to find their solution to their social problem.</w:t>
      </w:r>
    </w:p>
    <w:p w:rsidR="007F15CF" w:rsidRPr="00CC417E" w:rsidRDefault="007F15CF" w:rsidP="007F15CF">
      <w:pPr>
        <w:pStyle w:val="Body"/>
      </w:pPr>
      <w:r w:rsidRPr="00A61717">
        <w:t xml:space="preserve">According to </w:t>
      </w:r>
      <w:proofErr w:type="spellStart"/>
      <w:r w:rsidRPr="00A61717">
        <w:t>Halbrook</w:t>
      </w:r>
      <w:proofErr w:type="spellEnd"/>
      <w:r w:rsidRPr="00A61717">
        <w:t xml:space="preserve"> (2013a), no community or culture is exempt from the perils of gun violence.  The aftermath is serious and debilitating for communities, cities, and the nation, as it leads to severe injury, trauma, or death. Because of the growing severity, the federal government has attempted to implement more stringent regulations, such as the National Instant Criminal Background System (NICS) that was implemented in 1998.  </w:t>
      </w:r>
      <w:r>
        <w:t xml:space="preserve">Since then, no significant federal regulations have implemented. </w:t>
      </w:r>
      <w:r w:rsidRPr="00A61717">
        <w:t>Society’s views of gun control vary dramatically.  Over the years, seemingly various measures have been taken to control gun violence, such as</w:t>
      </w:r>
      <w:r>
        <w:t xml:space="preserve"> the</w:t>
      </w:r>
      <w:r w:rsidRPr="00A61717">
        <w:t xml:space="preserve"> introduction of NICS and the Hand Brady Violation Act of 1998. Nonetheless, increasing incidents of mass shooting have time and </w:t>
      </w:r>
      <w:r>
        <w:t>a</w:t>
      </w:r>
      <w:r w:rsidRPr="00A61717">
        <w:t>gain put to question the thoroughness of gun control efforts. While</w:t>
      </w:r>
      <w:r>
        <w:t xml:space="preserve"> past studies have gathered many</w:t>
      </w:r>
      <w:r w:rsidRPr="00A61717">
        <w:t xml:space="preserve"> numerical data concerning gun violence in the United States, few researchers have conducted qualitative studies on best policies and workable solutions for gun control from the perception of people who have been affected by gun violence.</w:t>
      </w:r>
    </w:p>
    <w:p w:rsidR="007F15CF" w:rsidRPr="00A61717" w:rsidRDefault="007F15CF" w:rsidP="007F15CF">
      <w:pPr>
        <w:pStyle w:val="Body"/>
      </w:pPr>
      <w:r w:rsidRPr="00A61717">
        <w:t>In the study</w:t>
      </w:r>
      <w:r>
        <w:t>,</w:t>
      </w:r>
      <w:r w:rsidRPr="00A61717">
        <w:t xml:space="preserve"> interview</w:t>
      </w:r>
      <w:r>
        <w:t>s</w:t>
      </w:r>
      <w:r w:rsidRPr="00A61717">
        <w:t xml:space="preserve"> were collected from individual</w:t>
      </w:r>
      <w:r>
        <w:t>s</w:t>
      </w:r>
      <w:r w:rsidRPr="00A61717">
        <w:t xml:space="preserve"> who have been </w:t>
      </w:r>
      <w:r>
        <w:t xml:space="preserve">directly or indirectly </w:t>
      </w:r>
      <w:r w:rsidRPr="00A61717">
        <w:t xml:space="preserve">affected by </w:t>
      </w:r>
      <w:r>
        <w:t xml:space="preserve">various forms of </w:t>
      </w:r>
      <w:r w:rsidRPr="00A61717">
        <w:t xml:space="preserve">gun violence. The interview questions were created </w:t>
      </w:r>
      <w:r w:rsidRPr="00A61717">
        <w:lastRenderedPageBreak/>
        <w:t>around the main research question that probed on perceived solutions to gun control by the population that has been affected by gun violence. The results of the qualitative study have already been reported in chapter 4. The interpretation of t</w:t>
      </w:r>
      <w:r>
        <w:t>he results that were noted is</w:t>
      </w:r>
      <w:r w:rsidRPr="00A61717">
        <w:t xml:space="preserve"> presented in chapter 5 along with the limitations, and implications of the research. Recommendations for future </w:t>
      </w:r>
      <w:r w:rsidRPr="00A129C9">
        <w:t xml:space="preserve">researchers </w:t>
      </w:r>
      <w:r>
        <w:t>are</w:t>
      </w:r>
      <w:r w:rsidRPr="00A129C9">
        <w:t xml:space="preserve"> also included</w:t>
      </w:r>
      <w:r w:rsidRPr="00A61717">
        <w:t xml:space="preserve">. </w:t>
      </w:r>
    </w:p>
    <w:p w:rsidR="007F15CF" w:rsidRPr="00166CBD" w:rsidRDefault="007F15CF" w:rsidP="007F15CF">
      <w:pPr>
        <w:pStyle w:val="Heading2"/>
      </w:pPr>
      <w:bookmarkStart w:id="10" w:name="_Toc508301796"/>
      <w:r w:rsidRPr="00166CBD">
        <w:t>Interpretations of the Findings</w:t>
      </w:r>
      <w:bookmarkEnd w:id="10"/>
    </w:p>
    <w:p w:rsidR="007F15CF" w:rsidRDefault="007F15CF" w:rsidP="007F15CF">
      <w:pPr>
        <w:pStyle w:val="Body"/>
      </w:pPr>
      <w:r w:rsidRPr="00A61717">
        <w:t>The four themes identified from the data were acceptance of legal firearms, poverty and weak implementation of</w:t>
      </w:r>
      <w:r>
        <w:t xml:space="preserve"> the</w:t>
      </w:r>
      <w:r w:rsidRPr="00A61717">
        <w:t xml:space="preserve"> law, community self-help, and solution to gun violence. </w:t>
      </w:r>
      <w:r>
        <w:t>The top 50 key</w:t>
      </w:r>
      <w:r w:rsidRPr="00A61717">
        <w:t xml:space="preserve">words interwoven in these themes, and that depict what was on the mind of the participants are presented as a word cloud in figure 5.1. Where appearance of </w:t>
      </w:r>
      <w:r w:rsidRPr="00A61717">
        <w:rPr>
          <w:i/>
          <w:iCs/>
        </w:rPr>
        <w:t>violation</w:t>
      </w:r>
      <w:r w:rsidRPr="00A61717">
        <w:t xml:space="preserve"> as the central word was expected, I found it quite intriguing to see words such as community, people, and ownership to be associated closest to the central word. These word choices </w:t>
      </w:r>
      <w:r>
        <w:t>seemed</w:t>
      </w:r>
      <w:r w:rsidRPr="00A61717">
        <w:t xml:space="preserve"> to indicate how the communities affected by gun violence may be viewing their participation as part of the missing piece to the solution. The concept of a legalized channel of people participating in the solution can be synthesized from the emerging themes. </w:t>
      </w:r>
    </w:p>
    <w:p w:rsidR="007F15CF" w:rsidRPr="00A61717" w:rsidRDefault="007F15CF" w:rsidP="007F15CF">
      <w:pPr>
        <w:pStyle w:val="Body"/>
      </w:pPr>
      <w:r w:rsidRPr="00A61717">
        <w:t xml:space="preserve">Theme 1, acceptance of legal firearms, provided somewhat surprising but insightful results. All participants in the study viewed gun manufacturing and legal gun ownership as acceptable.  These results were surprising, considering that the participants have been direct or indirect victims of gun violence. This finding is somewhat in contrast with the literature that </w:t>
      </w:r>
      <w:r>
        <w:t>seemed</w:t>
      </w:r>
      <w:r w:rsidRPr="00A61717">
        <w:t xml:space="preserve"> to</w:t>
      </w:r>
      <w:r>
        <w:t xml:space="preserve"> present extreme</w:t>
      </w:r>
      <w:r w:rsidRPr="00A61717">
        <w:t xml:space="preserve"> views on the issue. For instance,</w:t>
      </w:r>
    </w:p>
    <w:p w:rsidR="007F15CF" w:rsidRPr="00A61717" w:rsidRDefault="007F15CF" w:rsidP="007F15CF">
      <w:pPr>
        <w:pStyle w:val="Body"/>
        <w:jc w:val="center"/>
      </w:pPr>
      <w:r w:rsidRPr="00A61717">
        <w:rPr>
          <w:noProof/>
        </w:rPr>
        <w:lastRenderedPageBreak/>
        <w:t xml:space="preserve"> </w:t>
      </w:r>
      <w:r>
        <w:rPr>
          <w:noProof/>
          <w:lang w:eastAsia="en-US"/>
        </w:rPr>
        <w:drawing>
          <wp:inline distT="0" distB="0" distL="0" distR="0">
            <wp:extent cx="3082247" cy="337819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2">
                              <a14:imgEffect>
                                <a14:sharpenSoften amount="50000"/>
                              </a14:imgEffect>
                              <a14:imgEffect>
                                <a14:saturation sat="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2247" cy="3378190"/>
                    </a:xfrm>
                    <a:prstGeom prst="rect">
                      <a:avLst/>
                    </a:prstGeom>
                    <a:noFill/>
                    <a:ln>
                      <a:noFill/>
                    </a:ln>
                  </pic:spPr>
                </pic:pic>
              </a:graphicData>
            </a:graphic>
          </wp:inline>
        </w:drawing>
      </w:r>
    </w:p>
    <w:p w:rsidR="007F15CF" w:rsidRPr="00A61717" w:rsidRDefault="007F15CF" w:rsidP="007F15CF">
      <w:pPr>
        <w:pStyle w:val="Body"/>
        <w:ind w:firstLine="0"/>
      </w:pPr>
      <w:r w:rsidRPr="00A61717">
        <w:rPr>
          <w:i/>
          <w:iCs/>
        </w:rPr>
        <w:t>Figure 5.1</w:t>
      </w:r>
      <w:r w:rsidRPr="00A61717">
        <w:t xml:space="preserve"> Word cloud depicted top 50 </w:t>
      </w:r>
      <w:r>
        <w:t>high-</w:t>
      </w:r>
      <w:r w:rsidRPr="00A61717">
        <w:t>frequency words shared by the participants of the study.</w:t>
      </w:r>
    </w:p>
    <w:p w:rsidR="007F15CF" w:rsidRPr="00CC417E" w:rsidRDefault="007F15CF" w:rsidP="007F15CF">
      <w:pPr>
        <w:pStyle w:val="Body"/>
        <w:ind w:firstLine="0"/>
      </w:pPr>
      <w:r w:rsidRPr="00CC417E">
        <w:t>Squires (2012) argued that part of the American culture seems to accommodate for what is identified as “</w:t>
      </w:r>
      <w:r w:rsidRPr="00CC417E">
        <w:rPr>
          <w:lang w:val="it-IT"/>
        </w:rPr>
        <w:t>gun culture,</w:t>
      </w:r>
      <w:r w:rsidRPr="00CC417E">
        <w:t xml:space="preserve">” a phrase that was presumably adapted from Richard Hofstadter’s writings that explored America as a gun culture.  </w:t>
      </w:r>
      <w:r w:rsidRPr="00A61717">
        <w:t>Conversely, most</w:t>
      </w:r>
      <w:r w:rsidRPr="00CC417E">
        <w:t xml:space="preserve"> Americans who support gun control proposals tend to condemn the long-held gun culture (</w:t>
      </w:r>
      <w:r>
        <w:rPr>
          <w:shd w:val="clear" w:color="auto" w:fill="FFFFFF"/>
        </w:rPr>
        <w:t>Brent</w:t>
      </w:r>
      <w:r w:rsidRPr="00CC417E">
        <w:rPr>
          <w:shd w:val="clear" w:color="auto" w:fill="FFFFFF"/>
        </w:rPr>
        <w:t xml:space="preserve"> et al., 2013)</w:t>
      </w:r>
      <w:r w:rsidRPr="00CC417E">
        <w:t xml:space="preserve">.  </w:t>
      </w:r>
      <w:r w:rsidRPr="00A61717">
        <w:t>In contrast to these two opinions, the victims of gun violence appeared to maintain a non-polar narrative. O</w:t>
      </w:r>
      <w:r>
        <w:t>n o</w:t>
      </w:r>
      <w:r w:rsidRPr="00A61717">
        <w:t>ne side they have suffered the consequences of weak gun control laws, while on the other; they looked at legal firearms as a mean to protect themselves against violators, in the wake of increasing gun violations.</w:t>
      </w:r>
    </w:p>
    <w:p w:rsidR="007F15CF" w:rsidRPr="00A61717" w:rsidRDefault="007F15CF" w:rsidP="007F15CF">
      <w:pPr>
        <w:pStyle w:val="Body"/>
      </w:pPr>
      <w:r w:rsidRPr="00A61717">
        <w:t xml:space="preserve">As individuals who have lived the consequences of gun violations, the participants seemed to have a more </w:t>
      </w:r>
      <w:r>
        <w:t xml:space="preserve">in-depth </w:t>
      </w:r>
      <w:r w:rsidRPr="00A61717">
        <w:t xml:space="preserve">understanding of the variables of the issue. The results that comprised theme 2 demonstrated that participants drew a clear demarcation between the legal </w:t>
      </w:r>
      <w:r w:rsidRPr="00A61717">
        <w:lastRenderedPageBreak/>
        <w:t>and illegal channels of arms sales. The participants also indicated their awarenes</w:t>
      </w:r>
      <w:r>
        <w:t>s of the social factors, such as</w:t>
      </w:r>
      <w:r w:rsidRPr="00A61717">
        <w:t xml:space="preserve"> poverty and lack of education that may not only harbor unsafe arms buyers but also may be viewed as a more attractive market for illegal or irresponsible arms sellers. This distinction appeared to be a logical separation between the problematic and safe variables of the issue. Theme 2, and theme 3 viewed together almost seem</w:t>
      </w:r>
      <w:r>
        <w:t>ed</w:t>
      </w:r>
      <w:r w:rsidRPr="00A61717">
        <w:t xml:space="preserve"> like a well thought through two-pronged approach to tackle gun violence, where responsibilities are divided between the community and the law enforcing agencies. From the lens of theme 2, the participants seemed to have delegated to the law enforcement agencies the task of closer monitoring and a stricter vigilance against the illegal arms sellers. Curbing illegal arms sales may be one of the several variables that can </w:t>
      </w:r>
      <w:r>
        <w:t>control guns falling into shaky</w:t>
      </w:r>
      <w:r w:rsidRPr="00A61717">
        <w:t xml:space="preserve"> hands within a community. A noteworthy emphasis on illegal arms sales could be observed through this theme. Although the participants did mention the role of law enforcement agencies towards a stricter implementation of the gun </w:t>
      </w:r>
      <w:r>
        <w:t xml:space="preserve">control policies, and towards the </w:t>
      </w:r>
      <w:r w:rsidRPr="00A61717">
        <w:t>more efficient use of power to control gun violence situations, these suggestions appeared as part of the overall solution captured under theme 4.</w:t>
      </w:r>
    </w:p>
    <w:p w:rsidR="007F15CF" w:rsidRPr="00A61717" w:rsidRDefault="007F15CF" w:rsidP="007F15CF">
      <w:pPr>
        <w:pStyle w:val="Body"/>
      </w:pPr>
      <w:r w:rsidRPr="00A61717">
        <w:t xml:space="preserve">From the lens of theme 3, the participants appeared to have a clear awareness of their role as a community to mitigate social factors such as poverty and lack of education that could harness social elements susceptible to feel attracted towards violence. To mitigate risk furthermore, the participants also perceived as their duty identifying potential violators to law enforcing agencies and other organizations that can provide counseling or other kinds of available social support. </w:t>
      </w:r>
    </w:p>
    <w:p w:rsidR="007F15CF" w:rsidRPr="00A61717" w:rsidRDefault="007F15CF" w:rsidP="007F15CF">
      <w:pPr>
        <w:pStyle w:val="Body"/>
      </w:pPr>
      <w:r w:rsidRPr="00A61717">
        <w:t xml:space="preserve">The fourth theme, </w:t>
      </w:r>
      <w:r w:rsidRPr="00A61717">
        <w:rPr>
          <w:i/>
          <w:iCs/>
        </w:rPr>
        <w:t>solution</w:t>
      </w:r>
      <w:r w:rsidRPr="00A61717">
        <w:t xml:space="preserve">, emerging from the results, appeared to demonstrate how the participants perceived dealing with gun violence as a combined exercise between communities and law enforcement agencies to uplift the social fabric of a community plagued with gun </w:t>
      </w:r>
      <w:r w:rsidRPr="00A61717">
        <w:lastRenderedPageBreak/>
        <w:t>violence. The responses seem</w:t>
      </w:r>
      <w:r>
        <w:t>ed</w:t>
      </w:r>
      <w:r w:rsidRPr="00A61717">
        <w:t xml:space="preserve"> to reflect a deep understanding and acceptance of flaws that need to be corrected from both perspectives. A solution for mitigating gun violence appearing from the synthesis of the emerging themes is presented in figure 5.2. The figure presents how well-defined</w:t>
      </w:r>
      <w:r>
        <w:t xml:space="preserve"> roles</w:t>
      </w:r>
      <w:r w:rsidRPr="00A61717">
        <w:t xml:space="preserve"> and coordination between any community, law enforcing agencies, and social welfare organizations can tackle gun violence.</w:t>
      </w:r>
    </w:p>
    <w:p w:rsidR="007F15CF" w:rsidRPr="00A61717" w:rsidRDefault="007F15CF" w:rsidP="007F15CF">
      <w:pPr>
        <w:pStyle w:val="Body"/>
        <w:jc w:val="center"/>
      </w:pPr>
      <w:r>
        <w:rPr>
          <w:noProof/>
          <w:lang w:eastAsia="en-US"/>
        </w:rPr>
        <w:drawing>
          <wp:anchor distT="0" distB="0" distL="114300" distR="114300" simplePos="0" relativeHeight="251659264" behindDoc="0" locked="0" layoutInCell="1" allowOverlap="1">
            <wp:simplePos x="0" y="0"/>
            <wp:positionH relativeFrom="margin">
              <wp:posOffset>-120650</wp:posOffset>
            </wp:positionH>
            <wp:positionV relativeFrom="paragraph">
              <wp:posOffset>39370</wp:posOffset>
            </wp:positionV>
            <wp:extent cx="5005070" cy="2725420"/>
            <wp:effectExtent l="0" t="0" r="508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05070" cy="2725420"/>
                    </a:xfrm>
                    <a:prstGeom prst="rect">
                      <a:avLst/>
                    </a:prstGeom>
                    <a:noFill/>
                    <a:ln>
                      <a:noFill/>
                    </a:ln>
                  </pic:spPr>
                </pic:pic>
              </a:graphicData>
            </a:graphic>
          </wp:anchor>
        </w:drawing>
      </w:r>
    </w:p>
    <w:p w:rsidR="007F15CF" w:rsidRDefault="007F15CF" w:rsidP="007F15CF">
      <w:pPr>
        <w:pStyle w:val="Body"/>
        <w:ind w:firstLine="0"/>
        <w:rPr>
          <w:i/>
          <w:iCs/>
        </w:rPr>
      </w:pPr>
    </w:p>
    <w:p w:rsidR="007F15CF" w:rsidRDefault="007F15CF" w:rsidP="007F15CF">
      <w:pPr>
        <w:pStyle w:val="Body"/>
        <w:ind w:firstLine="0"/>
        <w:rPr>
          <w:i/>
          <w:iCs/>
        </w:rPr>
      </w:pPr>
    </w:p>
    <w:p w:rsidR="007F15CF" w:rsidRDefault="007F15CF" w:rsidP="007F15CF">
      <w:pPr>
        <w:pStyle w:val="Body"/>
        <w:ind w:firstLine="0"/>
        <w:rPr>
          <w:i/>
          <w:iCs/>
        </w:rPr>
      </w:pPr>
    </w:p>
    <w:p w:rsidR="007F15CF" w:rsidRDefault="007F15CF" w:rsidP="007F15CF">
      <w:pPr>
        <w:pStyle w:val="Body"/>
        <w:ind w:firstLine="0"/>
        <w:rPr>
          <w:i/>
          <w:iCs/>
        </w:rPr>
      </w:pPr>
    </w:p>
    <w:p w:rsidR="007F15CF" w:rsidRDefault="007F15CF" w:rsidP="007F15CF">
      <w:pPr>
        <w:pStyle w:val="Body"/>
        <w:ind w:firstLine="0"/>
        <w:rPr>
          <w:i/>
          <w:iCs/>
        </w:rPr>
      </w:pPr>
    </w:p>
    <w:p w:rsidR="007F15CF" w:rsidRDefault="007F15CF" w:rsidP="007F15CF">
      <w:pPr>
        <w:pStyle w:val="Body"/>
        <w:ind w:firstLine="0"/>
        <w:rPr>
          <w:i/>
          <w:iCs/>
        </w:rPr>
      </w:pPr>
    </w:p>
    <w:p w:rsidR="007F15CF" w:rsidRDefault="007F15CF" w:rsidP="007F15CF">
      <w:pPr>
        <w:pStyle w:val="Body"/>
        <w:ind w:firstLine="0"/>
        <w:rPr>
          <w:i/>
          <w:iCs/>
        </w:rPr>
      </w:pPr>
    </w:p>
    <w:p w:rsidR="007F15CF" w:rsidRPr="00A61717" w:rsidRDefault="007F15CF" w:rsidP="007F15CF">
      <w:pPr>
        <w:pStyle w:val="Body"/>
        <w:ind w:firstLine="0"/>
      </w:pPr>
      <w:r w:rsidRPr="00A61717">
        <w:rPr>
          <w:i/>
          <w:iCs/>
        </w:rPr>
        <w:t>Figure 5.2</w:t>
      </w:r>
      <w:r w:rsidRPr="00A61717">
        <w:t xml:space="preserve"> Conceptual solution of solving gun violation problems extracted from emerging themes</w:t>
      </w:r>
    </w:p>
    <w:p w:rsidR="007F15CF" w:rsidRPr="00A61717" w:rsidRDefault="007F15CF" w:rsidP="007F15CF">
      <w:pPr>
        <w:pStyle w:val="Body"/>
      </w:pPr>
      <w:r w:rsidRPr="00A61717">
        <w:t xml:space="preserve">The word cloud consisting of </w:t>
      </w:r>
      <w:r>
        <w:t xml:space="preserve">the </w:t>
      </w:r>
      <w:r w:rsidRPr="00A61717">
        <w:t xml:space="preserve">top 50 most frequently used words </w:t>
      </w:r>
      <w:r w:rsidRPr="00A129C9">
        <w:t>presented if</w:t>
      </w:r>
      <w:r w:rsidRPr="00A61717">
        <w:t xml:space="preserve"> figure 5.1 depicts participants’ focus on self-help. T</w:t>
      </w:r>
      <w:r>
        <w:t xml:space="preserve">he absence of shifting the blame </w:t>
      </w:r>
      <w:r w:rsidRPr="00A61717">
        <w:t>f</w:t>
      </w:r>
      <w:r>
        <w:t>or</w:t>
      </w:r>
      <w:r w:rsidRPr="00A61717">
        <w:t xml:space="preserve"> the situation unitarily on the law</w:t>
      </w:r>
      <w:r>
        <w:t xml:space="preserve"> enforcing agencies, or the law</w:t>
      </w:r>
      <w:r w:rsidRPr="00A61717">
        <w:t>makers was noteworthy through the interviewing process. Gun control literature discussed in chapter 2 presented works of several</w:t>
      </w:r>
      <w:r>
        <w:t xml:space="preserve"> whistle</w:t>
      </w:r>
      <w:r w:rsidRPr="00A61717">
        <w:t>blowers</w:t>
      </w:r>
      <w:r>
        <w:t xml:space="preserve"> like Mann and Michel (2016) that</w:t>
      </w:r>
      <w:r w:rsidRPr="00A61717">
        <w:t xml:space="preserve"> focus on the dynamics between gun lobbyists and the policymakers. Although the politics behind framing gun policies remains an engaging topic among both, the politicians and scholars, the topic did</w:t>
      </w:r>
      <w:r>
        <w:t xml:space="preserve"> not</w:t>
      </w:r>
      <w:r w:rsidRPr="00A61717">
        <w:t xml:space="preserve"> appear as a primary concern for the participants who reside in a community riddled with gun violence. Lack of interest in the </w:t>
      </w:r>
      <w:r w:rsidRPr="00A61717">
        <w:lastRenderedPageBreak/>
        <w:t>dy</w:t>
      </w:r>
      <w:r>
        <w:t>namics of the political circles</w:t>
      </w:r>
      <w:r w:rsidRPr="00A61717">
        <w:t xml:space="preserve"> could reflect a loss of hope among the participants about getting any resolutions from the political channel. The loss of hope of getting help through political reforms may explain the grass</w:t>
      </w:r>
      <w:r>
        <w:t xml:space="preserve">roots </w:t>
      </w:r>
      <w:r w:rsidRPr="00A61717">
        <w:t xml:space="preserve">approach of the participants, which relied on working with variables within their control. </w:t>
      </w:r>
      <w:r>
        <w:t>This observation seems to reflect a perception of broken social contract where the participants seemed to have stopped waiting for the lawmakers and took the efforts to find a solution to their problems in their own hands.</w:t>
      </w:r>
    </w:p>
    <w:p w:rsidR="007F15CF" w:rsidRPr="00A61717" w:rsidRDefault="007F15CF" w:rsidP="007F15CF">
      <w:pPr>
        <w:pStyle w:val="Body"/>
      </w:pPr>
      <w:r w:rsidRPr="00A61717">
        <w:t xml:space="preserve">The responses and solutions shared by the participants also appeared to be somewhat misaligned with the existing public demand for reforming gun laws that have accelerated in the wake of recent high school shooting at </w:t>
      </w:r>
      <w:proofErr w:type="spellStart"/>
      <w:r w:rsidRPr="00A61717">
        <w:t>Stoneman</w:t>
      </w:r>
      <w:proofErr w:type="spellEnd"/>
      <w:r w:rsidRPr="00A61717">
        <w:t xml:space="preserve"> Douglas High School, in February 2018. One possible explanation of the variance of approach could be found in the difference between the perceived experiences of gun violence by both communities. Whereas, horrific events like shooting at high schools, or other public places is received as a shock and trauma by an otherwise peaceful community, the residents of communities, such </w:t>
      </w:r>
      <w:r>
        <w:t>as</w:t>
      </w:r>
      <w:r w:rsidRPr="00A61717">
        <w:t xml:space="preserve"> represented by the participants of this study, live decades under </w:t>
      </w:r>
      <w:r>
        <w:t xml:space="preserve">a </w:t>
      </w:r>
      <w:r w:rsidRPr="00A61717">
        <w:t>constant sense of insecurity.</w:t>
      </w:r>
    </w:p>
    <w:p w:rsidR="007F15CF" w:rsidRPr="00A61717" w:rsidRDefault="007F15CF" w:rsidP="007F15CF">
      <w:pPr>
        <w:pStyle w:val="Body"/>
      </w:pPr>
      <w:r w:rsidRPr="00A61717">
        <w:t>Although public shooting events are unacceptable in any society and cause pain, shock, and mass social reaction, they account for just a fraction of lives lost to gun violence each year. As an example, since the beginning of the year 2018, by March 7</w:t>
      </w:r>
      <w:r w:rsidRPr="00A61717">
        <w:rPr>
          <w:vertAlign w:val="superscript"/>
        </w:rPr>
        <w:t>th</w:t>
      </w:r>
      <w:r w:rsidRPr="00A61717">
        <w:t xml:space="preserve"> Americans had lost at least 67 lives across 39 verified incidents of mass shooting throughout the country; whereas, in the same time frame the total number of gun associated deaths in the country were recorded at 2,575 (GVA, 2018). These data show that only 2.6% of </w:t>
      </w:r>
      <w:r w:rsidRPr="00A129C9">
        <w:t>the injury resulted</w:t>
      </w:r>
      <w:r w:rsidRPr="00A61717">
        <w:t xml:space="preserve"> from</w:t>
      </w:r>
      <w:r>
        <w:t xml:space="preserve"> a</w:t>
      </w:r>
      <w:r w:rsidRPr="00A61717">
        <w:t xml:space="preserve"> mass shooting. </w:t>
      </w:r>
      <w:r>
        <w:t xml:space="preserve">In </w:t>
      </w:r>
      <w:r w:rsidRPr="00A61717">
        <w:t>o</w:t>
      </w:r>
      <w:r>
        <w:t>ther to</w:t>
      </w:r>
      <w:r w:rsidRPr="00A61717">
        <w:t xml:space="preserve"> put things further in perspective, out of the 39 verified mass shooting events that took place, the social outcry only surfaced in reaction to a single event where t</w:t>
      </w:r>
      <w:r>
        <w:t>he nation lost 17 high school students</w:t>
      </w:r>
      <w:r w:rsidRPr="00A61717">
        <w:t xml:space="preserve">. Other events were either not reported in </w:t>
      </w:r>
      <w:r>
        <w:t xml:space="preserve">the </w:t>
      </w:r>
      <w:r w:rsidRPr="00A61717">
        <w:t xml:space="preserve">media or got buried in other news. </w:t>
      </w:r>
      <w:r w:rsidRPr="00A61717">
        <w:lastRenderedPageBreak/>
        <w:t>So, the question becomes, why the other 50 lives lost to</w:t>
      </w:r>
      <w:r>
        <w:t xml:space="preserve"> a</w:t>
      </w:r>
      <w:r w:rsidRPr="00A61717">
        <w:t xml:space="preserve"> mass shooting, and the 2,</w:t>
      </w:r>
      <w:r>
        <w:t>508 lives lost to isolated gun-</w:t>
      </w:r>
      <w:r w:rsidRPr="00A61717">
        <w:t>related incidents did no</w:t>
      </w:r>
      <w:r>
        <w:t>t</w:t>
      </w:r>
      <w:r w:rsidRPr="00A61717">
        <w:t xml:space="preserve"> qualify for social outcry? Just ponderi</w:t>
      </w:r>
      <w:r>
        <w:t xml:space="preserve">ng on this question may lead to </w:t>
      </w:r>
      <w:r w:rsidRPr="00A129C9">
        <w:t>understand</w:t>
      </w:r>
      <w:r>
        <w:t>ing</w:t>
      </w:r>
      <w:r w:rsidRPr="00A129C9">
        <w:t xml:space="preserve"> the perceptions</w:t>
      </w:r>
      <w:r w:rsidRPr="00A61717">
        <w:t xml:space="preserve"> of the participants of this study</w:t>
      </w:r>
      <w:r>
        <w:t xml:space="preserve"> better</w:t>
      </w:r>
      <w:r w:rsidRPr="00A61717">
        <w:t xml:space="preserve">. </w:t>
      </w:r>
    </w:p>
    <w:p w:rsidR="007F15CF" w:rsidRPr="00A61717" w:rsidRDefault="007F15CF" w:rsidP="007F15CF">
      <w:pPr>
        <w:pStyle w:val="Body"/>
      </w:pPr>
      <w:r w:rsidRPr="00A61717">
        <w:t>The social media outcry coming from communities who have had minimal to no exposure to the atrocities of gun violence may appear to the participants of this study as a not well thought through emotional appeal, which has potential to be misdirected and politicized by interest groups. Although the participants of this study are likely to feel the pain of families who lost their loved ones in the event of</w:t>
      </w:r>
      <w:r>
        <w:t xml:space="preserve"> a</w:t>
      </w:r>
      <w:r w:rsidRPr="00A61717">
        <w:t xml:space="preserve"> mass shooting, they may view the efforts of some of the support groups as an attempt to leverage the incident to promote their political views for or against certain lobbies. Choosing not to react on 97% of causalities and studying those cases to find a social solution can be viewed as a skewed reaction. </w:t>
      </w:r>
    </w:p>
    <w:p w:rsidR="007F15CF" w:rsidRDefault="007F15CF" w:rsidP="007F15CF">
      <w:pPr>
        <w:pStyle w:val="Body"/>
      </w:pPr>
      <w:r w:rsidRPr="00A61717">
        <w:t>Gun violence and freq</w:t>
      </w:r>
      <w:r>
        <w:t>uency of mass shooting events are consistently on the</w:t>
      </w:r>
      <w:r w:rsidRPr="00A61717">
        <w:t xml:space="preserve"> rise. Around the turn of the century</w:t>
      </w:r>
      <w:r>
        <w:t>,</w:t>
      </w:r>
      <w:r w:rsidRPr="00A61717">
        <w:t xml:space="preserve"> </w:t>
      </w:r>
      <w:proofErr w:type="spellStart"/>
      <w:r w:rsidRPr="00A61717">
        <w:t>Corlin</w:t>
      </w:r>
      <w:proofErr w:type="spellEnd"/>
      <w:r w:rsidRPr="00A61717">
        <w:t xml:space="preserve"> (2001) reported a consistent rise in gun violence</w:t>
      </w:r>
      <w:r>
        <w:t xml:space="preserve">-related </w:t>
      </w:r>
      <w:r w:rsidRPr="00A61717">
        <w:t>death</w:t>
      </w:r>
      <w:r>
        <w:t>s</w:t>
      </w:r>
      <w:r w:rsidRPr="00A61717">
        <w:t xml:space="preserve"> over past two decades. </w:t>
      </w:r>
      <w:r>
        <w:t>A s</w:t>
      </w:r>
      <w:r w:rsidRPr="00A61717">
        <w:t xml:space="preserve">imilar trend is reported by </w:t>
      </w:r>
      <w:proofErr w:type="spellStart"/>
      <w:r w:rsidRPr="00A61717">
        <w:t>Tonry</w:t>
      </w:r>
      <w:proofErr w:type="spellEnd"/>
      <w:r w:rsidRPr="00A61717">
        <w:t xml:space="preserve"> (2013) who predicted the trend to continue growing if measures were not taken</w:t>
      </w:r>
      <w:r>
        <w:t xml:space="preserve"> to control gun distribution</w:t>
      </w:r>
      <w:r w:rsidRPr="00A61717">
        <w:t xml:space="preserve">. The two references provide a trail of increasing gun violence in the </w:t>
      </w:r>
      <w:r w:rsidRPr="006E681B">
        <w:t>nation</w:t>
      </w:r>
      <w:r w:rsidRPr="00A61717">
        <w:t xml:space="preserve"> since </w:t>
      </w:r>
      <w:r>
        <w:t xml:space="preserve">the </w:t>
      </w:r>
      <w:r w:rsidRPr="00A61717">
        <w:t>1980s, with minimal changes made in th</w:t>
      </w:r>
      <w:r>
        <w:t>e gun control policies from law</w:t>
      </w:r>
      <w:r w:rsidRPr="00A61717">
        <w:t>making perspective. Taking these data into consideration could provide an appreciation for the grass root level approach to finding a solution for gun violence, based on principles of self-help</w:t>
      </w:r>
      <w:r>
        <w:t xml:space="preserve"> and non-reliance on the law</w:t>
      </w:r>
      <w:r w:rsidRPr="00A61717">
        <w:t>makers.</w:t>
      </w:r>
      <w:r>
        <w:t xml:space="preserve"> </w:t>
      </w:r>
    </w:p>
    <w:p w:rsidR="007F15CF" w:rsidRPr="00CC417E" w:rsidRDefault="007F15CF" w:rsidP="007F15CF">
      <w:pPr>
        <w:pStyle w:val="Heading2"/>
        <w:rPr>
          <w:b w:val="0"/>
        </w:rPr>
      </w:pPr>
      <w:bookmarkStart w:id="11" w:name="_Toc508301797"/>
      <w:r w:rsidRPr="00CC417E">
        <w:t>Limitations of the Study</w:t>
      </w:r>
      <w:bookmarkEnd w:id="11"/>
    </w:p>
    <w:p w:rsidR="007F15CF" w:rsidRPr="00A61717" w:rsidRDefault="007F15CF" w:rsidP="007F15CF">
      <w:pPr>
        <w:pStyle w:val="Body"/>
        <w:rPr>
          <w:color w:val="000000" w:themeColor="text1"/>
        </w:rPr>
      </w:pPr>
      <w:r w:rsidRPr="00A61717">
        <w:t xml:space="preserve">While this study was carefully conducted, limitations do exist. The complexity of automating qualitative data may have made the research less effective.  The interviews demanded a substantial amount of time, as well as canalization and examination process. These </w:t>
      </w:r>
      <w:r w:rsidRPr="00A61717">
        <w:lastRenderedPageBreak/>
        <w:t xml:space="preserve">factors may have had an impact on the data analysis </w:t>
      </w:r>
      <w:r>
        <w:t>and findings. Moreover, many</w:t>
      </w:r>
      <w:r w:rsidRPr="00A61717">
        <w:t xml:space="preserve"> underlying assumptions guided this study.  The first is that a relationship exists between firearms and violence. Notwithstanding the limitations of this study, the recommendations that follow are based on the questions that have arisen because of this research.</w:t>
      </w:r>
    </w:p>
    <w:p w:rsidR="007F15CF" w:rsidRPr="00166CBD" w:rsidRDefault="007F15CF" w:rsidP="007F15CF">
      <w:pPr>
        <w:pStyle w:val="Heading2"/>
      </w:pPr>
      <w:bookmarkStart w:id="12" w:name="_Toc508301798"/>
      <w:r w:rsidRPr="00166CBD">
        <w:t>Recommendations</w:t>
      </w:r>
      <w:bookmarkEnd w:id="12"/>
    </w:p>
    <w:p w:rsidR="007F15CF" w:rsidRPr="00A61717" w:rsidRDefault="007F15CF" w:rsidP="007F15CF">
      <w:pPr>
        <w:pStyle w:val="Body"/>
        <w:rPr>
          <w:shd w:val="clear" w:color="auto" w:fill="FFFFFF"/>
        </w:rPr>
      </w:pPr>
      <w:r w:rsidRPr="00A61717">
        <w:rPr>
          <w:rFonts w:eastAsia="Times"/>
          <w:b/>
          <w:bCs/>
          <w:shd w:val="clear" w:color="auto" w:fill="FFFFFF"/>
        </w:rPr>
        <w:tab/>
      </w:r>
      <w:r w:rsidRPr="00A61717">
        <w:rPr>
          <w:shd w:val="clear" w:color="auto" w:fill="FFFFFF"/>
        </w:rPr>
        <w:t xml:space="preserve">This study has led to several recommendations, which further highlight the challenges that society faces with gun control. The participants of this study proposed establishing a grassroots system focused on uplifting the living conditions at a community level, and on identifying elements that have potential to succumb to violence. The recommended system would be established based on a partnership between the community members, the social welfare organizations, and the law enforcement agencies. Each of the partners would focus on </w:t>
      </w:r>
      <w:r>
        <w:rPr>
          <w:shd w:val="clear" w:color="auto" w:fill="FFFFFF"/>
        </w:rPr>
        <w:t xml:space="preserve">a </w:t>
      </w:r>
      <w:r w:rsidRPr="00A61717">
        <w:rPr>
          <w:shd w:val="clear" w:color="auto" w:fill="FFFFFF"/>
        </w:rPr>
        <w:t xml:space="preserve">specific scope of work. The community members would primarily help create awareness about the gun safety, and about the issues created by gun violence. They would also facilitate </w:t>
      </w:r>
      <w:r w:rsidRPr="00493125">
        <w:rPr>
          <w:shd w:val="clear" w:color="auto" w:fill="FFFFFF"/>
        </w:rPr>
        <w:t xml:space="preserve">individuals </w:t>
      </w:r>
      <w:r w:rsidRPr="00A61717">
        <w:rPr>
          <w:shd w:val="clear" w:color="auto" w:fill="FFFFFF"/>
        </w:rPr>
        <w:t>who may need counseling to seek help from the social welfare organizations. The community members would also help identify to the law enforcement agencies and individuals who may be considered as a threat to the community. Overall, the community would strive to curb irresponsible buyers from making an arms purchase.  The law enforcement agencies would primarily stay vigilant to eradicate illegal arms sales. They would also take leads from the community to intercept illegal arms transactions. The law enforcement agencies would also monitor legal arms sellers more</w:t>
      </w:r>
      <w:r>
        <w:rPr>
          <w:shd w:val="clear" w:color="auto" w:fill="FFFFFF"/>
        </w:rPr>
        <w:t xml:space="preserve"> closely to ensure compliance with</w:t>
      </w:r>
      <w:r w:rsidRPr="00A61717">
        <w:rPr>
          <w:shd w:val="clear" w:color="auto" w:fill="FFFFFF"/>
        </w:rPr>
        <w:t xml:space="preserve"> existing laws, and policies. The social welfare organizati</w:t>
      </w:r>
      <w:r>
        <w:rPr>
          <w:shd w:val="clear" w:color="auto" w:fill="FFFFFF"/>
        </w:rPr>
        <w:t>ons could facilitate counseling</w:t>
      </w:r>
      <w:r w:rsidRPr="00A61717">
        <w:rPr>
          <w:shd w:val="clear" w:color="auto" w:fill="FFFFFF"/>
        </w:rPr>
        <w:t xml:space="preserve"> and other initiatives in the community that would target the </w:t>
      </w:r>
      <w:r>
        <w:rPr>
          <w:shd w:val="clear" w:color="auto" w:fill="FFFFFF"/>
        </w:rPr>
        <w:t>uplifting of the community life</w:t>
      </w:r>
      <w:r w:rsidRPr="00A61717">
        <w:rPr>
          <w:shd w:val="clear" w:color="auto" w:fill="FFFFFF"/>
        </w:rPr>
        <w:t>style.</w:t>
      </w:r>
      <w:r>
        <w:rPr>
          <w:shd w:val="clear" w:color="auto" w:fill="FFFFFF"/>
        </w:rPr>
        <w:t xml:space="preserve"> </w:t>
      </w:r>
    </w:p>
    <w:p w:rsidR="007F15CF" w:rsidRDefault="007F15CF" w:rsidP="007F15CF">
      <w:pPr>
        <w:pStyle w:val="Body"/>
        <w:rPr>
          <w:shd w:val="clear" w:color="auto" w:fill="FFFFFF"/>
        </w:rPr>
      </w:pPr>
      <w:r w:rsidRPr="00A61717">
        <w:rPr>
          <w:shd w:val="clear" w:color="auto" w:fill="FFFFFF"/>
        </w:rPr>
        <w:lastRenderedPageBreak/>
        <w:t xml:space="preserve">These recommendations are based on what participants of the study considered </w:t>
      </w:r>
      <w:r>
        <w:rPr>
          <w:shd w:val="clear" w:color="auto" w:fill="FFFFFF"/>
        </w:rPr>
        <w:t>as a pragmatic approach to solving</w:t>
      </w:r>
      <w:r w:rsidRPr="00A61717">
        <w:rPr>
          <w:shd w:val="clear" w:color="auto" w:fill="FFFFFF"/>
        </w:rPr>
        <w:t xml:space="preserve"> their </w:t>
      </w:r>
      <w:r>
        <w:rPr>
          <w:shd w:val="clear" w:color="auto" w:fill="FFFFFF"/>
        </w:rPr>
        <w:t>issues with available resources</w:t>
      </w:r>
      <w:r w:rsidRPr="00A61717">
        <w:rPr>
          <w:shd w:val="clear" w:color="auto" w:fill="FFFFFF"/>
        </w:rPr>
        <w:t xml:space="preserve"> and within the existing legal framework. </w:t>
      </w:r>
      <w:r>
        <w:rPr>
          <w:shd w:val="clear" w:color="auto" w:fill="FFFFFF"/>
        </w:rPr>
        <w:t xml:space="preserve"> L</w:t>
      </w:r>
      <w:r w:rsidRPr="00A61717">
        <w:rPr>
          <w:shd w:val="clear" w:color="auto" w:fill="FFFFFF"/>
        </w:rPr>
        <w:t xml:space="preserve">ongitudinal research can be conducted by implementing the recommended framework in a community with </w:t>
      </w:r>
      <w:r>
        <w:rPr>
          <w:shd w:val="clear" w:color="auto" w:fill="FFFFFF"/>
        </w:rPr>
        <w:t xml:space="preserve">a </w:t>
      </w:r>
      <w:r w:rsidRPr="00A61717">
        <w:rPr>
          <w:shd w:val="clear" w:color="auto" w:fill="FFFFFF"/>
        </w:rPr>
        <w:t>history of gun violence and study the effectiveness of this approach. A qualitative approach could also be taken to socialize this approach with various communities across the nation and explore the acceptance level of this approach among communities that do not have a history of gun violence but have experienced events of</w:t>
      </w:r>
      <w:r>
        <w:rPr>
          <w:shd w:val="clear" w:color="auto" w:fill="FFFFFF"/>
        </w:rPr>
        <w:t xml:space="preserve"> the</w:t>
      </w:r>
      <w:r w:rsidRPr="00A61717">
        <w:rPr>
          <w:shd w:val="clear" w:color="auto" w:fill="FFFFFF"/>
        </w:rPr>
        <w:t xml:space="preserve"> mass shooting.</w:t>
      </w:r>
    </w:p>
    <w:p w:rsidR="007F15CF" w:rsidRPr="00A61717" w:rsidRDefault="007F15CF" w:rsidP="007F15CF">
      <w:pPr>
        <w:pStyle w:val="Heading2"/>
        <w:rPr>
          <w:b w:val="0"/>
          <w:bCs w:val="0"/>
          <w:color w:val="000000" w:themeColor="text1"/>
          <w:lang w:val="fr-FR"/>
        </w:rPr>
      </w:pPr>
      <w:bookmarkStart w:id="13" w:name="_Toc508301799"/>
      <w:r w:rsidRPr="00166CBD">
        <w:t>Implications</w:t>
      </w:r>
      <w:bookmarkEnd w:id="13"/>
      <w:r>
        <w:t xml:space="preserve"> &amp; Social Change</w:t>
      </w:r>
    </w:p>
    <w:p w:rsidR="007F15CF" w:rsidRDefault="007F15CF" w:rsidP="007F15CF">
      <w:pPr>
        <w:pStyle w:val="Body"/>
      </w:pPr>
      <w:r>
        <w:t xml:space="preserve">Although recommendations suggested by the participants of this study seemed logical, they may not be very easy to implement. To be applicable at any level, the recommendations presented in the previous section may require initiating a social change.  Grass-root activism may be necessary to create awareness about the concepts shared by the participants, followed by formation of volunteer committees at the community level to run a test implementation of a coordinated effort to turn around the violence-ridden gun neighborhood. </w:t>
      </w:r>
    </w:p>
    <w:p w:rsidR="007F15CF" w:rsidRPr="00A61717" w:rsidRDefault="007F15CF" w:rsidP="007F15CF">
      <w:pPr>
        <w:pStyle w:val="Body"/>
      </w:pPr>
      <w:r>
        <w:t>T</w:t>
      </w:r>
      <w:r w:rsidRPr="00A61717">
        <w:t xml:space="preserve">he findings of this study may create a general awareness about the experiences of communities who have had prolonged exposure to gun violence. Awareness about what measures such communities would like to take to mitigate the risks they continuously face </w:t>
      </w:r>
      <w:r>
        <w:t>at</w:t>
      </w:r>
      <w:r w:rsidRPr="00A61717">
        <w:t xml:space="preserve"> the hands of irresponsible gun sellers, and gun owners. Awareness about how communities under current and present gun violence danger react when they </w:t>
      </w:r>
      <w:r>
        <w:t>couldn’t</w:t>
      </w:r>
      <w:r w:rsidRPr="00A61717">
        <w:t xml:space="preserve"> afford to protest</w:t>
      </w:r>
      <w:r>
        <w:t xml:space="preserve"> or wait for the policy</w:t>
      </w:r>
      <w:r w:rsidRPr="00A61717">
        <w:t xml:space="preserve">makers to take corrective actions. </w:t>
      </w:r>
    </w:p>
    <w:p w:rsidR="007F15CF" w:rsidRPr="00A61717" w:rsidRDefault="007F15CF" w:rsidP="007F15CF">
      <w:pPr>
        <w:pStyle w:val="Body"/>
      </w:pPr>
      <w:r w:rsidRPr="00A61717">
        <w:t>The plague of gun violence has penetrated our society far above and beyond the bigger incidents that cross the threshold of media attention a few times every year. Pre</w:t>
      </w:r>
      <w:r>
        <w:t xml:space="preserve">cious lives are </w:t>
      </w:r>
      <w:r>
        <w:lastRenderedPageBreak/>
        <w:t>lost to gun-</w:t>
      </w:r>
      <w:r w:rsidRPr="00A61717">
        <w:t xml:space="preserve">related incidents on </w:t>
      </w:r>
      <w:r>
        <w:t xml:space="preserve">a </w:t>
      </w:r>
      <w:r w:rsidRPr="00A61717">
        <w:t>daily basis in smaller isolated incidents. The awareness of</w:t>
      </w:r>
      <w:r>
        <w:t xml:space="preserve"> the bigger picture in general </w:t>
      </w:r>
      <w:r w:rsidRPr="00A61717">
        <w:t>and the conditions of communities with pro</w:t>
      </w:r>
      <w:r>
        <w:t>longed exposure to gun violence</w:t>
      </w:r>
      <w:r w:rsidRPr="00A61717">
        <w:t xml:space="preserve"> may help researchers and thinkers identify more variables of the problem. The result from this study may help create an a</w:t>
      </w:r>
      <w:r>
        <w:t>wareness that blaming a single</w:t>
      </w:r>
      <w:r w:rsidRPr="00A61717">
        <w:t xml:space="preserve"> channel may not help solve the problem, but perhaps the need is to control the issue of gun violence from multiple approaches. </w:t>
      </w:r>
    </w:p>
    <w:p w:rsidR="007F15CF" w:rsidRDefault="007F15CF" w:rsidP="007F15CF">
      <w:pPr>
        <w:pStyle w:val="Body"/>
      </w:pPr>
      <w:r>
        <w:t>In order t</w:t>
      </w:r>
      <w:r w:rsidRPr="00A61717">
        <w:t xml:space="preserve">o protect society, actions must be taken at various levels. For example, where politicians and pressure groups can continue pursuing implementation of stricter gun laws, </w:t>
      </w:r>
      <w:r>
        <w:t xml:space="preserve">gun experts, such as retired military personnel, </w:t>
      </w:r>
      <w:r w:rsidRPr="00A61717">
        <w:t>can c</w:t>
      </w:r>
      <w:r>
        <w:t>onduct seminars and provide gun-safety training</w:t>
      </w:r>
      <w:r w:rsidRPr="00A61717">
        <w:t xml:space="preserve">. Social organizations can deploy programs to uplift social conditions susceptible to gun violence at </w:t>
      </w:r>
      <w:r>
        <w:t xml:space="preserve">the </w:t>
      </w:r>
      <w:r w:rsidRPr="00A61717">
        <w:t>individual and community level.  Community monitoring systems can be depl</w:t>
      </w:r>
      <w:r>
        <w:t>oyed to maintain a healthy life</w:t>
      </w:r>
      <w:r w:rsidRPr="00A61717">
        <w:t>style at a community level. As gun violence has become a growing issue, knowledge must be disseminated that can lead to multiple layers of</w:t>
      </w:r>
      <w:r>
        <w:t xml:space="preserve"> an</w:t>
      </w:r>
      <w:r w:rsidRPr="00A61717">
        <w:t xml:space="preserve"> organized effort to stop loss of life to gun violence. </w:t>
      </w:r>
    </w:p>
    <w:p w:rsidR="007F15CF" w:rsidRPr="00A61717" w:rsidRDefault="007F15CF" w:rsidP="007F15CF">
      <w:pPr>
        <w:pStyle w:val="Body"/>
        <w:rPr>
          <w:color w:val="000000" w:themeColor="text1"/>
        </w:rPr>
      </w:pPr>
    </w:p>
    <w:p w:rsidR="007F15CF" w:rsidRPr="00CC417E" w:rsidRDefault="007F15CF" w:rsidP="007F15CF">
      <w:pPr>
        <w:pStyle w:val="Heading2"/>
        <w:rPr>
          <w:b w:val="0"/>
          <w:color w:val="000000" w:themeColor="text1"/>
        </w:rPr>
      </w:pPr>
      <w:bookmarkStart w:id="14" w:name="_Toc508301800"/>
      <w:r w:rsidRPr="00CC417E">
        <w:t>Conclusion</w:t>
      </w:r>
      <w:bookmarkEnd w:id="14"/>
      <w:r w:rsidRPr="00D53786">
        <w:rPr>
          <w:color w:val="000000" w:themeColor="text1"/>
          <w:lang w:val="fr-FR"/>
        </w:rPr>
        <w:t xml:space="preserve"> </w:t>
      </w:r>
    </w:p>
    <w:p w:rsidR="007F15CF" w:rsidRPr="00A61717" w:rsidRDefault="007F15CF" w:rsidP="007F15CF">
      <w:pPr>
        <w:pStyle w:val="Body"/>
        <w:rPr>
          <w:color w:val="000000" w:themeColor="text1"/>
        </w:rPr>
      </w:pPr>
      <w:r>
        <w:t>The literature review</w:t>
      </w:r>
      <w:r w:rsidRPr="00A61717">
        <w:t xml:space="preserve"> presented in chapter 2 revealed that increasing rat</w:t>
      </w:r>
      <w:r>
        <w:t>es of gun violence and lengthy</w:t>
      </w:r>
      <w:r w:rsidRPr="00A61717">
        <w:t xml:space="preserve"> debates on refining the policies around gun control required a new perspective of looking at the issue that may contribute to understanding the phenomenon.  This study has added to the growing body of research </w:t>
      </w:r>
      <w:r>
        <w:t xml:space="preserve">about </w:t>
      </w:r>
      <w:r w:rsidRPr="00A61717">
        <w:t xml:space="preserve">perceptions of victims of gun violence. While the participants in this study recognized that gun-makers intended for their products to be used only for legitimate purposes, they shared their perception that social factors such as intense poverty, mental illness, substance abuse, and lack of education can influence a person to misuse firearms. </w:t>
      </w:r>
      <w:r w:rsidRPr="00A61717">
        <w:lastRenderedPageBreak/>
        <w:t>How to control access of firearms to individuals whose better judgment may have become impaired by any of these social factors is a prevalent topic. While nothing</w:t>
      </w:r>
      <w:r>
        <w:t xml:space="preserve"> has yet worked to </w:t>
      </w:r>
      <w:r w:rsidRPr="00A61717">
        <w:t>manage gun violence</w:t>
      </w:r>
      <w:r>
        <w:t xml:space="preserve"> fully</w:t>
      </w:r>
      <w:r w:rsidRPr="00A61717">
        <w:t xml:space="preserve">, the perceptions of the victims of gun violence may contribute towards developing awareness about the role communities can play in implementing a responsible distribution of firearms. The researcher hopes that this research can be replicated in the communities with higher rates of gun violence to help community members reflect on their situation and realize how they can mobilize a community effort to control gun violence within their communities. </w:t>
      </w:r>
    </w:p>
    <w:p w:rsidR="00604E31" w:rsidRDefault="007F15CF"/>
    <w:sectPr w:rsidR="00604E31" w:rsidSect="00C63F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F15CF"/>
    <w:rsid w:val="004F6A99"/>
    <w:rsid w:val="006F7F06"/>
    <w:rsid w:val="007F15CF"/>
    <w:rsid w:val="00C63F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5CF"/>
    <w:rPr>
      <w:rFonts w:ascii="Calibri" w:eastAsia="Calibri" w:hAnsi="Calibri" w:cs="Times New Roman"/>
    </w:rPr>
  </w:style>
  <w:style w:type="paragraph" w:styleId="Heading1">
    <w:name w:val="heading 1"/>
    <w:basedOn w:val="Normal"/>
    <w:next w:val="Normal"/>
    <w:link w:val="Heading1Char"/>
    <w:autoRedefine/>
    <w:uiPriority w:val="9"/>
    <w:qFormat/>
    <w:rsid w:val="007F15CF"/>
    <w:pPr>
      <w:keepNext/>
      <w:keepLines/>
      <w:spacing w:after="0" w:line="480" w:lineRule="auto"/>
      <w:jc w:val="center"/>
      <w:outlineLvl w:val="0"/>
    </w:pPr>
    <w:rPr>
      <w:rFonts w:ascii="Times New Roman" w:eastAsia="Times New Roman" w:hAnsi="Times New Roman"/>
      <w:b/>
      <w:bCs/>
      <w:sz w:val="24"/>
      <w:szCs w:val="24"/>
    </w:rPr>
  </w:style>
  <w:style w:type="paragraph" w:styleId="Heading2">
    <w:name w:val="heading 2"/>
    <w:basedOn w:val="Normal"/>
    <w:next w:val="Normal"/>
    <w:link w:val="Heading2Char"/>
    <w:autoRedefine/>
    <w:uiPriority w:val="99"/>
    <w:unhideWhenUsed/>
    <w:qFormat/>
    <w:rsid w:val="007F15CF"/>
    <w:pPr>
      <w:keepNext/>
      <w:keepLines/>
      <w:spacing w:after="0" w:line="480" w:lineRule="auto"/>
      <w:jc w:val="center"/>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5C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9"/>
    <w:rsid w:val="007F15CF"/>
    <w:rPr>
      <w:rFonts w:ascii="Times New Roman" w:eastAsia="Times New Roman" w:hAnsi="Times New Roman" w:cs="Times New Roman"/>
      <w:b/>
      <w:bCs/>
      <w:sz w:val="24"/>
      <w:szCs w:val="24"/>
    </w:rPr>
  </w:style>
  <w:style w:type="character" w:styleId="CommentReference">
    <w:name w:val="annotation reference"/>
    <w:uiPriority w:val="99"/>
    <w:unhideWhenUsed/>
    <w:rsid w:val="007F15CF"/>
    <w:rPr>
      <w:sz w:val="18"/>
      <w:szCs w:val="18"/>
    </w:rPr>
  </w:style>
  <w:style w:type="paragraph" w:customStyle="1" w:styleId="Body">
    <w:name w:val="Body"/>
    <w:rsid w:val="007F15CF"/>
    <w:pPr>
      <w:spacing w:after="0" w:line="480" w:lineRule="auto"/>
      <w:ind w:firstLine="720"/>
    </w:pPr>
    <w:rPr>
      <w:rFonts w:ascii="Times New Roman" w:eastAsia="Times New Roman" w:hAnsi="Times New Roman" w:cs="Times New Roman"/>
      <w:sz w:val="24"/>
      <w:szCs w:val="24"/>
      <w:lang w:eastAsia="ja-JP"/>
    </w:rPr>
  </w:style>
  <w:style w:type="paragraph" w:customStyle="1" w:styleId="Normal1">
    <w:name w:val="Normal1"/>
    <w:rsid w:val="007F15CF"/>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paragraph" w:styleId="BalloonText">
    <w:name w:val="Balloon Text"/>
    <w:basedOn w:val="Normal"/>
    <w:link w:val="BalloonTextChar"/>
    <w:uiPriority w:val="99"/>
    <w:semiHidden/>
    <w:unhideWhenUsed/>
    <w:rsid w:val="007F15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5C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3" Type="http://schemas.openxmlformats.org/officeDocument/2006/relationships/webSettings" Target="webSettings.xml"/><Relationship Id="rId12"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image" Target="media/image1.png"/><Relationship Id="rId15" Type="http://schemas.openxmlformats.org/officeDocument/2006/relationships/theme" Target="theme/theme1.xml"/><Relationship Id="rId4"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plotArea>
      <c:layout>
        <c:manualLayout>
          <c:layoutTarget val="inner"/>
          <c:xMode val="edge"/>
          <c:yMode val="edge"/>
          <c:x val="8.9597550306212165E-2"/>
          <c:y val="2.3264071157771907E-2"/>
          <c:w val="0.86595800524934563"/>
          <c:h val="0.75152668416448165"/>
        </c:manualLayout>
      </c:layout>
      <c:barChart>
        <c:barDir val="col"/>
        <c:grouping val="clustered"/>
        <c:ser>
          <c:idx val="0"/>
          <c:order val="0"/>
          <c:spPr>
            <a:solidFill>
              <a:schemeClr val="dk1">
                <a:tint val="88500"/>
              </a:schemeClr>
            </a:solidFill>
            <a:ln>
              <a:noFill/>
            </a:ln>
            <a:effectLst/>
          </c:spPr>
          <c:cat>
            <c:strRef>
              <c:f>Sheet1!$D$5:$D$8</c:f>
              <c:strCache>
                <c:ptCount val="4"/>
                <c:pt idx="0">
                  <c:v>Acceptance of legal firearms. </c:v>
                </c:pt>
                <c:pt idx="1">
                  <c:v>Poverty and weak implementation of law</c:v>
                </c:pt>
                <c:pt idx="2">
                  <c:v>Community self-help</c:v>
                </c:pt>
                <c:pt idx="3">
                  <c:v>Solution to gun violence. </c:v>
                </c:pt>
              </c:strCache>
            </c:strRef>
          </c:cat>
          <c:val>
            <c:numRef>
              <c:f>Sheet1!$E$5:$E$8</c:f>
              <c:numCache>
                <c:formatCode>0%</c:formatCode>
                <c:ptCount val="4"/>
                <c:pt idx="0">
                  <c:v>1</c:v>
                </c:pt>
                <c:pt idx="1">
                  <c:v>0.70000000000000162</c:v>
                </c:pt>
                <c:pt idx="2">
                  <c:v>0.70000000000000162</c:v>
                </c:pt>
                <c:pt idx="3">
                  <c:v>0.5</c:v>
                </c:pt>
              </c:numCache>
            </c:numRef>
          </c:val>
          <c:extLst xmlns:c16r2="http://schemas.microsoft.com/office/drawing/2015/06/chart">
            <c:ext xmlns:c16="http://schemas.microsoft.com/office/drawing/2014/chart" uri="{C3380CC4-5D6E-409C-BE32-E72D297353CC}">
              <c16:uniqueId val="{00000000-C731-489C-B8CA-1455E704C93D}"/>
            </c:ext>
          </c:extLst>
        </c:ser>
        <c:gapWidth val="219"/>
        <c:overlap val="-27"/>
        <c:axId val="77957760"/>
        <c:axId val="77980800"/>
      </c:barChart>
      <c:catAx>
        <c:axId val="7795776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80800"/>
        <c:crosses val="autoZero"/>
        <c:auto val="1"/>
        <c:lblAlgn val="ctr"/>
        <c:lblOffset val="100"/>
      </c:catAx>
      <c:valAx>
        <c:axId val="7798080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57760"/>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8305</Words>
  <Characters>47344</Characters>
  <Application>Microsoft Office Word</Application>
  <DocSecurity>0</DocSecurity>
  <Lines>394</Lines>
  <Paragraphs>111</Paragraphs>
  <ScaleCrop>false</ScaleCrop>
  <Company> </Company>
  <LinksUpToDate>false</LinksUpToDate>
  <CharactersWithSpaces>55538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2018-04-09T15:44:00Z</dcterms:created>
  <dcterms:modified xsi:type="dcterms:W3CDTF">2018-04-09T15:47:00Z</dcterms:modified>
</cp:coreProperties>
</file>